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21"/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准予进口咖啡豆</w:t>
      </w:r>
      <w:r>
        <w:rPr>
          <w:rFonts w:ascii="方正小标宋_GBK" w:eastAsia="方正小标宋_GBK"/>
          <w:sz w:val="40"/>
          <w:szCs w:val="40"/>
        </w:rPr>
        <w:t>和</w:t>
      </w:r>
      <w:r>
        <w:rPr>
          <w:rFonts w:ascii="方正小标宋_GBK" w:eastAsia="方正小标宋_GBK" w:hint="eastAsia"/>
          <w:sz w:val="40"/>
          <w:szCs w:val="40"/>
        </w:rPr>
        <w:t>可可豆</w:t>
      </w:r>
      <w:r>
        <w:rPr>
          <w:rFonts w:ascii="方正小标宋_GBK" w:eastAsia="方正小标宋_GBK"/>
          <w:sz w:val="40"/>
          <w:szCs w:val="40"/>
        </w:rPr>
        <w:t>的输出</w:t>
      </w:r>
      <w:r>
        <w:rPr>
          <w:rFonts w:ascii="方正小标宋_GBK" w:eastAsia="方正小标宋_GBK" w:hint="eastAsia"/>
          <w:sz w:val="40"/>
          <w:szCs w:val="40"/>
        </w:rPr>
        <w:t>国家</w:t>
      </w:r>
      <w:r>
        <w:rPr>
          <w:rFonts w:ascii="方正小标宋_GBK" w:eastAsia="方正小标宋_GBK"/>
          <w:sz w:val="40"/>
          <w:szCs w:val="40"/>
        </w:rPr>
        <w:t>或</w:t>
      </w:r>
      <w:r>
        <w:rPr>
          <w:rFonts w:ascii="方正小标宋_GBK" w:eastAsia="方正小标宋_GBK" w:hint="eastAsia"/>
          <w:sz w:val="40"/>
          <w:szCs w:val="40"/>
        </w:rPr>
        <w:t>地区名录</w:t>
      </w:r>
    </w:p>
    <w:tbl>
      <w:tblPr>
        <w:jc w:val="left"/>
        <w:tblInd w:w="0" w:type="dxa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5" w:space="0" w:color="auto"/>
          <w:insideV w:val="outset" w:sz="5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7201"/>
      </w:tblGrid>
      <w:t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7"/>
              <w:ind w:left="0" w:firstLine="0"/>
              <w:jc w:val="center"/>
              <w:rPr>
                <w:rFonts w:ascii="Arial" w:hAnsi="Arial"/>
                <w:color w:val="222222"/>
                <w:spacing w:val="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auto"/>
                <w:spacing w:val="0"/>
                <w:sz w:val="32"/>
                <w:szCs w:val="32"/>
              </w:rPr>
              <w:t>种类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7"/>
              <w:ind w:left="0" w:firstLine="0"/>
              <w:jc w:val="center"/>
              <w:rPr>
                <w:rFonts w:ascii="Arial" w:hAnsi="Arial"/>
                <w:color w:val="222222"/>
                <w:spacing w:val="0"/>
                <w:sz w:val="18"/>
                <w:szCs w:val="18"/>
              </w:rPr>
            </w:pPr>
            <w:r>
              <w:rPr>
                <w:rFonts w:ascii="方正黑体_GBK" w:eastAsia="方正黑体_GBK"/>
                <w:color w:val="auto"/>
                <w:spacing w:val="0"/>
                <w:sz w:val="32"/>
                <w:szCs w:val="32"/>
              </w:rPr>
              <w:t>输出</w:t>
            </w:r>
            <w:r>
              <w:rPr>
                <w:rFonts w:ascii="方正黑体_GBK" w:eastAsia="方正黑体_GBK" w:hint="eastAsia"/>
                <w:color w:val="auto"/>
                <w:spacing w:val="0"/>
                <w:sz w:val="32"/>
                <w:szCs w:val="32"/>
              </w:rPr>
              <w:t>国家或地区</w:t>
            </w:r>
          </w:p>
        </w:tc>
      </w:tr>
      <w:tr>
        <w:trPr>
          <w:trHeight w:val="6523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Times New Roman" w:hint="eastAsia"/>
                <w:szCs w:val="32"/>
                <w:shd w:val="clear" w:color="auto" w:fill="auto"/>
              </w:rPr>
            </w:pP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咖啡豆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eastAsia="宋体" w:cs="Times New Roman" w:hint="eastAsia"/>
                <w:szCs w:val="32"/>
                <w:shd w:val="clear" w:color="auto" w:fill="auto"/>
              </w:rPr>
            </w:pP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埃塞俄比亚、奥地利、澳大利亚、巴布亚新几内亚、巴拿马、巴西、玻利维亚、</w:t>
            </w:r>
            <w:r>
              <w:rPr>
                <w:rFonts w:ascii="宋体" w:eastAsia="宋体" w:cs="Times New Roman"/>
                <w:szCs w:val="32"/>
                <w:shd w:val="clear" w:color="auto" w:fill="auto"/>
              </w:rPr>
              <w:t>布隆迪、</w:t>
            </w: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德国、东帝汶、多米尼加共和国、厄瓜多尔、法国、菲律宾、哥伦比亚、哥斯达黎加、洪都拉斯、加拿大、喀麦隆、肯尼亚、老挝、卢旺达、美国、秘鲁、缅甸、墨西哥、尼加拉瓜、瑞士、萨尔瓦多、</w:t>
            </w:r>
            <w:r>
              <w:rPr>
                <w:rFonts w:ascii="宋体" w:eastAsia="宋体" w:cs="Times New Roman"/>
                <w:szCs w:val="32"/>
                <w:shd w:val="clear" w:color="auto" w:fill="auto"/>
              </w:rPr>
              <w:t>所罗门群岛、</w:t>
            </w: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坦桑尼亚、危地马拉、</w:t>
            </w:r>
            <w:r>
              <w:rPr>
                <w:rFonts w:ascii="宋体" w:eastAsia="宋体" w:cs="Times New Roman"/>
                <w:szCs w:val="32"/>
                <w:shd w:val="clear" w:color="auto" w:fill="auto"/>
              </w:rPr>
              <w:t>委内瑞拉、</w:t>
            </w: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乌干达、西班牙、新加坡、牙买加、意大利、印度、</w:t>
            </w:r>
            <w:bookmarkStart w:id="0" w:name="_GoBack"/>
            <w:bookmarkEnd w:id="0"/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印度尼西亚、英国、越南、赞比亚、中国台湾</w:t>
            </w:r>
          </w:p>
        </w:tc>
      </w:tr>
      <w:tr>
        <w:trPr>
          <w:trHeight w:val="2899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Times New Roman" w:hint="eastAsia"/>
                <w:szCs w:val="32"/>
                <w:shd w:val="clear" w:color="auto" w:fill="auto"/>
              </w:rPr>
            </w:pP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可可豆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eastAsia="宋体" w:cs="Times New Roman" w:hint="eastAsia"/>
                <w:szCs w:val="32"/>
                <w:shd w:val="clear" w:color="auto" w:fill="auto"/>
              </w:rPr>
            </w:pP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巴布亚新几内亚、比利时、多哥、厄瓜多尔、加纳、喀麦隆、科特迪瓦、马来西亚、尼日利亚、塞拉利昂、</w:t>
            </w:r>
            <w:r>
              <w:rPr>
                <w:rFonts w:ascii="宋体" w:eastAsia="宋体" w:cs="Times New Roman"/>
                <w:szCs w:val="32"/>
                <w:shd w:val="clear" w:color="auto" w:fill="auto"/>
              </w:rPr>
              <w:t>圣多美和普林西比、所罗门群岛、</w:t>
            </w: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坦桑尼亚、</w:t>
            </w:r>
            <w:r>
              <w:rPr>
                <w:rFonts w:ascii="宋体" w:eastAsia="宋体" w:cs="Times New Roman"/>
                <w:szCs w:val="32"/>
                <w:shd w:val="clear" w:color="auto" w:fill="auto"/>
              </w:rPr>
              <w:t>委内瑞拉、</w:t>
            </w: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乌干达、新加坡、印度尼西亚</w:t>
            </w:r>
          </w:p>
        </w:tc>
      </w:tr>
    </w:tbl>
    <w:p>
      <w:pPr>
        <w:jc w:val="left"/>
      </w:pPr>
    </w:p>
    <w:sectPr>
      <w:footerReference w:type="default" r:id="rId2"/>
      <w:pgSz w:w="11907" w:h="16840"/>
      <w:pgMar w:top="2098" w:right="1474" w:bottom="1985" w:left="1588" w:header="1814" w:footer="1474" w:gutter="0"/>
      <w:pgNumType w:start="0"/>
      <w:titlePg/>
      <w:docGrid w:type="linesAndChars" w:linePitch="580" w:charSpace="-84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7"/>
      </w:tabs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>Page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3</w:t>
    </w:r>
    <w:r>
      <w:rPr>
        <w:sz w:val="32"/>
        <w:szCs w:val="32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80"/>
  <w:doNotDisplayPageBoundaries/>
  <w:displayBackgroundShape/>
  <w:bordersDoNotSurroundHeader/>
  <w:bordersDoNotSurroundFooter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6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7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8">
    <w:name w:val="样式 20 小四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9">
    <w:name w:val="样式 19 小四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0">
    <w:name w:val="样式 小四"/>
    <w:pPr>
      <w:widowControl w:val="0"/>
    </w:pPr>
    <w:rPr>
      <w:rFonts w:ascii="宋体" w:eastAsia="宋体" w:cs="Times New Roman"/>
      <w:kern w:val="2"/>
      <w:sz w:val="24"/>
      <w:szCs w:val="20"/>
      <w:lang w:val="en-US" w:eastAsia="zh-CN" w:bidi="ar-SA"/>
    </w:rPr>
  </w:style>
  <w:style w:type="paragraph" w:customStyle="1" w:styleId="21">
    <w:name w:val="样式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79</TotalTime>
  <Application>Yozo_Office</Application>
  <Pages>1</Pages>
  <Words>312</Words>
  <Characters>312</Characters>
  <Lines>18</Lines>
  <Paragraphs>7</Paragraphs>
  <CharactersWithSpaces>312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徐杰</dc:creator>
  <cp:lastModifiedBy>宋丽</cp:lastModifiedBy>
  <cp:revision>1</cp:revision>
  <cp:lastPrinted>2024-07-29T00:05:03Z</cp:lastPrinted>
  <dcterms:created xsi:type="dcterms:W3CDTF">2022-10-25T01:03:56Z</dcterms:created>
  <dcterms:modified xsi:type="dcterms:W3CDTF">2024-09-25T00:27:37Z</dcterms:modified>
</cp:coreProperties>
</file>