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rPr>
          <w:rFonts w:ascii="方正黑体_GBK" w:eastAsia="方正黑体_GBK" w:cs="方正黑体_GBK" w:hint="eastAsia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</w:p>
    <w:p>
      <w:pPr>
        <w:pStyle w:val="28"/>
        <w:widowControl w:val="0"/>
        <w:spacing w:line="560" w:lineRule="exact"/>
        <w:jc w:val="center"/>
        <w:rPr>
          <w:rFonts w:ascii="方正小标宋_GBK" w:eastAsia="方正小标宋_GBK" w:cs="方正小标宋_GBK"/>
          <w:sz w:val="44"/>
          <w:szCs w:val="44"/>
          <w:u w:color="218FC4"/>
        </w:rPr>
      </w:pPr>
    </w:p>
    <w:p>
      <w:pPr>
        <w:pStyle w:val="28"/>
        <w:widowControl w:val="0"/>
        <w:spacing w:line="560" w:lineRule="exact"/>
        <w:jc w:val="center"/>
        <w:rPr>
          <w:rFonts w:ascii="方正小标宋_GBK" w:eastAsia="方正小标宋_GBK" w:cs="方正小标宋_GBK"/>
          <w:sz w:val="36"/>
          <w:szCs w:val="36"/>
          <w:u w:color="218FC4"/>
        </w:rPr>
      </w:pPr>
      <w:r>
        <w:rPr>
          <w:rFonts w:ascii="方正小标宋_GBK" w:eastAsia="方正小标宋_GBK" w:cs="方正小标宋_GBK" w:hint="eastAsia"/>
          <w:sz w:val="36"/>
          <w:szCs w:val="36"/>
          <w:u w:color="218FC4"/>
        </w:rPr>
        <w:t>中华人民共和国海关进出境人员行李物品</w:t>
      </w:r>
    </w:p>
    <w:p>
      <w:pPr>
        <w:pStyle w:val="28"/>
        <w:widowControl w:val="0"/>
        <w:spacing w:line="560" w:lineRule="exact"/>
        <w:jc w:val="center"/>
        <w:rPr>
          <w:rFonts w:ascii="方正小标宋_GBK" w:eastAsia="方正小标宋_GBK" w:cs="方正小标宋_GBK" w:hint="eastAsia"/>
          <w:sz w:val="36"/>
          <w:szCs w:val="36"/>
          <w:u w:color="218FC4"/>
        </w:rPr>
      </w:pPr>
      <w:r>
        <w:rPr>
          <w:rFonts w:ascii="方正小标宋_GBK" w:eastAsia="方正小标宋_GBK" w:cs="方正小标宋_GBK" w:hint="eastAsia"/>
          <w:sz w:val="36"/>
          <w:szCs w:val="36"/>
          <w:u w:color="218FC4"/>
        </w:rPr>
        <w:t>申报单（式样）</w:t>
      </w:r>
      <w:bookmarkStart w:id="0" w:name="_GoBack"/>
      <w:bookmarkEnd w:id="0"/>
    </w:p>
    <w:p>
      <w:pPr>
        <w:pStyle w:val="28"/>
        <w:widowControl w:val="0"/>
        <w:spacing w:line="440" w:lineRule="exact"/>
        <w:rPr>
          <w:rFonts w:ascii="宋体" w:cs="宋体"/>
          <w:color w:val="000000"/>
          <w:sz w:val="21"/>
          <w:szCs w:val="21"/>
          <w:u w:color="218FC4"/>
        </w:rPr>
      </w:pPr>
      <w:r>
        <w:rPr>
          <w:rFonts w:ascii="宋体" w:cs="宋体"/>
          <w:color w:val="000000"/>
          <w:sz w:val="21"/>
          <w:szCs w:val="21"/>
          <w:u w:color="218FC4"/>
        </w:rPr>
        <w:t>正面</w:t>
      </w:r>
    </w:p>
    <w:tbl>
      <w:tblPr>
        <w:jc w:val="left"/>
        <w:tblInd w:w="0" w:type="dxa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4"/>
        <w:gridCol w:w="1201"/>
        <w:gridCol w:w="255"/>
        <w:gridCol w:w="1183"/>
        <w:gridCol w:w="705"/>
        <w:gridCol w:w="2232"/>
      </w:tblGrid>
      <w:tr>
        <w:tc>
          <w:tcPr>
            <w:tcW w:w="8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  <w:jc w:val="center"/>
              <w:rPr>
                <w:rFonts w:ascii="方正黑体_GBK" w:eastAsia="方正黑体_GBK" w:cs="方正黑体_GBK" w:hint="eastAsia"/>
                <w:sz w:val="21"/>
                <w:szCs w:val="21"/>
              </w:rPr>
            </w:pPr>
            <w:r>
              <w:rPr>
                <w:rFonts w:ascii="方正黑体_GBK" w:eastAsia="方正黑体_GBK" w:cs="方正黑体_GBK" w:hint="eastAsia"/>
                <w:sz w:val="21"/>
                <w:szCs w:val="21"/>
              </w:rPr>
              <w:t>中华人民共和国海关进出境人员行李物品申报单</w:t>
            </w:r>
          </w:p>
        </w:tc>
      </w:tr>
      <w:tr>
        <w:tc>
          <w:tcPr>
            <w:tcW w:w="8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  <w:jc w:val="center"/>
            </w:pPr>
            <w:r>
              <w:rPr>
                <w:rFonts w:ascii="宋体" w:cs="宋体"/>
                <w:b/>
                <w:bCs/>
                <w:sz w:val="18"/>
              </w:rPr>
              <w:t>请仔细阅读申报单背面的填单须知后填报</w:t>
            </w:r>
          </w:p>
        </w:tc>
      </w:tr>
      <w:tr>
        <w:tc>
          <w:tcPr>
            <w:tcW w:w="4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姓　　　     名　　</w:t>
            </w:r>
            <w:r>
              <w:rPr>
                <w:rFonts w:ascii="宋体" w:cs="宋体" w:hint="eastAsia"/>
                <w:sz w:val="18"/>
              </w:rPr>
              <w:t xml:space="preserve">        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性别     　□男　　□女</w:t>
            </w:r>
          </w:p>
        </w:tc>
      </w:tr>
      <w:tr>
        <w:tc>
          <w:tcPr>
            <w:tcW w:w="4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出生日期　　　年　   月　　日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国籍（地区）　</w:t>
            </w:r>
          </w:p>
        </w:tc>
      </w:tr>
      <w:tr>
        <w:tc>
          <w:tcPr>
            <w:tcW w:w="8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  <w:jc w:val="both"/>
            </w:pPr>
            <w:r>
              <w:rPr>
                <w:rFonts w:ascii="宋体" w:cs="宋体" w:hint="eastAsia"/>
                <w:sz w:val="18"/>
              </w:rPr>
              <w:t>进出境证件类型</w:t>
            </w:r>
            <w:r>
              <w:rPr>
                <w:rFonts w:ascii="宋体" w:cs="宋体"/>
                <w:sz w:val="18"/>
              </w:rPr>
              <w:t xml:space="preserve">   □</w:t>
            </w:r>
            <w:r>
              <w:rPr>
                <w:rFonts w:ascii="宋体" w:cs="宋体" w:hint="eastAsia"/>
                <w:sz w:val="18"/>
              </w:rPr>
              <w:t xml:space="preserve">普通护照 </w:t>
            </w: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 xml:space="preserve">往来港澳通行证 </w:t>
            </w: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 xml:space="preserve">往来台湾通行证 </w:t>
            </w: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港澳居民来往内地通行证</w:t>
            </w:r>
            <w:r>
              <w:rPr>
                <w:rFonts w:ascii="宋体" w:cs="宋体"/>
                <w:sz w:val="18"/>
              </w:rPr>
              <w:t xml:space="preserve"> □</w:t>
            </w:r>
            <w:r>
              <w:rPr>
                <w:rFonts w:ascii="宋体" w:cs="宋体" w:hint="eastAsia"/>
                <w:sz w:val="18"/>
              </w:rPr>
              <w:t xml:space="preserve">台湾居民来往大陆通行证 </w:t>
            </w: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 xml:space="preserve">公务护照 </w:t>
            </w: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 xml:space="preserve">外交护照 </w:t>
            </w: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 xml:space="preserve">边民证 </w:t>
            </w: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 xml:space="preserve">其他 </w:t>
            </w:r>
            <w:r>
              <w:rPr>
                <w:rFonts w:ascii="宋体" w:cs="宋体"/>
                <w:sz w:val="18"/>
              </w:rPr>
              <w:t>　　　　　</w:t>
            </w:r>
          </w:p>
        </w:tc>
      </w:tr>
      <w:tr>
        <w:tc>
          <w:tcPr>
            <w:tcW w:w="8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52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进出境</w:t>
            </w:r>
            <w:r>
              <w:rPr>
                <w:rFonts w:ascii="宋体" w:cs="宋体" w:hint="eastAsia"/>
                <w:sz w:val="18"/>
              </w:rPr>
              <w:t>证件号码</w:t>
            </w:r>
          </w:p>
        </w:tc>
      </w:tr>
      <w:tr>
        <w:tc>
          <w:tcPr>
            <w:tcW w:w="4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进境</w:t>
            </w:r>
            <w:r>
              <w:rPr>
                <w:rFonts w:ascii="宋体" w:cs="宋体" w:hint="eastAsia"/>
                <w:sz w:val="18"/>
              </w:rPr>
              <w:t>人员</w:t>
            </w:r>
            <w:r>
              <w:rPr>
                <w:rFonts w:ascii="宋体" w:cs="宋体"/>
                <w:sz w:val="18"/>
              </w:rPr>
              <w:t>填写　　</w:t>
            </w: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出境</w:t>
            </w:r>
            <w:r>
              <w:rPr>
                <w:rFonts w:ascii="宋体" w:cs="宋体" w:hint="eastAsia"/>
                <w:sz w:val="18"/>
              </w:rPr>
              <w:t>人员</w:t>
            </w:r>
            <w:r>
              <w:rPr>
                <w:rFonts w:ascii="宋体" w:cs="宋体"/>
                <w:sz w:val="18"/>
              </w:rPr>
              <w:t>填写　　</w:t>
            </w:r>
          </w:p>
        </w:tc>
      </w:tr>
      <w:tr>
        <w:tc>
          <w:tcPr>
            <w:tcW w:w="4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来自何地</w:t>
            </w: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前往何地</w:t>
            </w:r>
          </w:p>
        </w:tc>
      </w:tr>
      <w:tr>
        <w:tc>
          <w:tcPr>
            <w:tcW w:w="4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进境航班号/车次/船名</w:t>
            </w: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出境航班号/车次/船名</w:t>
            </w:r>
          </w:p>
        </w:tc>
      </w:tr>
      <w:tr>
        <w:tc>
          <w:tcPr>
            <w:tcW w:w="4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进境日期 　　年　　月　</w:t>
            </w:r>
            <w:r>
              <w:rPr>
                <w:rFonts w:ascii="宋体" w:cs="宋体" w:hint="eastAsia"/>
                <w:sz w:val="18"/>
              </w:rPr>
              <w:t xml:space="preserve"> </w:t>
            </w:r>
            <w:r>
              <w:rPr>
                <w:rFonts w:ascii="宋体" w:cs="宋体"/>
                <w:sz w:val="18"/>
              </w:rPr>
              <w:t>日</w:t>
            </w: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出境日期 　　年　月</w:t>
            </w:r>
            <w:r>
              <w:rPr>
                <w:rFonts w:ascii="宋体" w:cs="宋体" w:hint="eastAsia"/>
                <w:sz w:val="18"/>
              </w:rPr>
              <w:t xml:space="preserve"> </w:t>
            </w:r>
            <w:r>
              <w:rPr>
                <w:rFonts w:ascii="宋体" w:cs="宋体"/>
                <w:sz w:val="18"/>
              </w:rPr>
              <w:t>　日</w:t>
            </w:r>
          </w:p>
        </w:tc>
      </w:tr>
      <w:tr>
        <w:tc>
          <w:tcPr>
            <w:tcW w:w="4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</w:t>
            </w:r>
            <w:r>
              <w:rPr>
                <w:rFonts w:ascii="宋体" w:cs="宋体" w:hint="eastAsia"/>
                <w:sz w:val="18"/>
              </w:rPr>
              <w:t>携带有下列物品的，请在“</w:t>
            </w: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”划</w:t>
            </w:r>
            <w:r>
              <w:rPr>
                <w:rFonts w:ascii="Arial" w:cs="Arial" w:hAnsi="Arial"/>
                <w:sz w:val="18"/>
              </w:rPr>
              <w:t>√</w:t>
            </w: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</w:t>
            </w:r>
            <w:r>
              <w:rPr>
                <w:rFonts w:ascii="宋体" w:cs="宋体" w:hint="eastAsia"/>
                <w:sz w:val="18"/>
              </w:rPr>
              <w:t>携带有下列物品的，请在“</w:t>
            </w: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”划</w:t>
            </w:r>
            <w:r>
              <w:rPr>
                <w:rFonts w:ascii="Arial" w:cs="Arial" w:hAnsi="Arial"/>
                <w:sz w:val="18"/>
              </w:rPr>
              <w:t>√</w:t>
            </w:r>
          </w:p>
        </w:tc>
      </w:tr>
      <w:tr>
        <w:tc>
          <w:tcPr>
            <w:tcW w:w="46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□1．</w:t>
            </w:r>
            <w:r>
              <w:rPr>
                <w:rFonts w:ascii="宋体" w:cs="宋体" w:hint="eastAsia"/>
                <w:sz w:val="18"/>
              </w:rPr>
              <w:t>禁止进境物品；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2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限制进境物品超过限额、限量要求或者应当提交许可证件以及其他证明材料；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3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动植物、动植物产品和其他检疫物；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4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血液等人体组织、病原微生物、生物制品等关系公共卫生安全的物品；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5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受到检疫传染病污染或者存在传播检疫传染病风险的物品；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6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 xml:space="preserve">超过规定数额货币现钞； 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7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超过规定免税数额或者限量要求物品；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8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货物、货样、广告品；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9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以分离运输方式运进行李物品；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 xml:space="preserve">10. </w:t>
            </w:r>
            <w:r>
              <w:rPr>
                <w:rFonts w:cs="宋体" w:hint="eastAsia"/>
                <w:sz w:val="18"/>
              </w:rPr>
              <w:t>需办理暂时进境</w:t>
            </w:r>
            <w:r>
              <w:rPr>
                <w:rFonts w:cs="宋体"/>
                <w:sz w:val="18"/>
              </w:rPr>
              <w:t>手续</w:t>
            </w:r>
            <w:r>
              <w:rPr>
                <w:rFonts w:ascii="宋体" w:cs="宋体" w:hint="eastAsia"/>
                <w:sz w:val="18"/>
              </w:rPr>
              <w:t>的行李物品；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11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其他依法需要书面申报</w:t>
            </w:r>
            <w:r>
              <w:rPr>
                <w:rFonts w:ascii="宋体" w:cs="宋体"/>
                <w:sz w:val="18"/>
              </w:rPr>
              <w:t>的</w:t>
            </w:r>
            <w:r>
              <w:rPr>
                <w:rFonts w:ascii="宋体" w:cs="宋体" w:hint="eastAsia"/>
                <w:sz w:val="18"/>
              </w:rPr>
              <w:t>行李物品。</w:t>
            </w:r>
          </w:p>
          <w:p>
            <w:pPr>
              <w:pStyle w:val="28"/>
              <w:spacing w:line="260" w:lineRule="exact"/>
            </w:pPr>
          </w:p>
        </w:tc>
        <w:tc>
          <w:tcPr>
            <w:tcW w:w="4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□1．</w:t>
            </w:r>
            <w:r>
              <w:rPr>
                <w:rFonts w:ascii="宋体" w:cs="宋体" w:hint="eastAsia"/>
                <w:sz w:val="18"/>
              </w:rPr>
              <w:t>禁止出境物品；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2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限制出境物品超过限额、限量要求或者应当提交许可证件以及其他证明材料；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3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货物、货样、广告品；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4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血液等人体组织、病原微生物、生物制品等关系公共卫生安全的物品；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5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受到检疫传染病污染或者存在传播检疫传染病风险的物品；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6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超过规定数额货币现钞；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7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cs="宋体" w:hint="eastAsia"/>
                <w:sz w:val="18"/>
              </w:rPr>
              <w:t>需办理暂时</w:t>
            </w:r>
            <w:r>
              <w:rPr>
                <w:rFonts w:cs="宋体"/>
                <w:sz w:val="18"/>
              </w:rPr>
              <w:t>出</w:t>
            </w:r>
            <w:r>
              <w:rPr>
                <w:rFonts w:cs="宋体" w:hint="eastAsia"/>
                <w:sz w:val="18"/>
              </w:rPr>
              <w:t>境</w:t>
            </w:r>
            <w:r>
              <w:rPr>
                <w:rFonts w:cs="宋体"/>
                <w:sz w:val="18"/>
              </w:rPr>
              <w:t>手续</w:t>
            </w:r>
            <w:r>
              <w:rPr>
                <w:rFonts w:ascii="宋体" w:cs="宋体" w:hint="eastAsia"/>
                <w:sz w:val="18"/>
              </w:rPr>
              <w:t>的行李物品；</w:t>
            </w:r>
          </w:p>
          <w:p>
            <w:pPr>
              <w:pStyle w:val="28"/>
              <w:spacing w:line="260" w:lineRule="exact"/>
              <w:rPr>
                <w:rFonts w:ascii="宋体" w:cs="宋体"/>
                <w:sz w:val="18"/>
              </w:rPr>
            </w:pPr>
            <w:r>
              <w:rPr>
                <w:rFonts w:ascii="宋体" w:cs="宋体"/>
                <w:sz w:val="18"/>
              </w:rPr>
              <w:t>□</w:t>
            </w:r>
            <w:r>
              <w:rPr>
                <w:rFonts w:ascii="宋体" w:cs="宋体" w:hint="eastAsia"/>
                <w:sz w:val="18"/>
              </w:rPr>
              <w:t>8</w:t>
            </w:r>
            <w:r>
              <w:rPr>
                <w:rFonts w:ascii="宋体" w:cs="宋体"/>
                <w:sz w:val="18"/>
              </w:rPr>
              <w:t>．</w:t>
            </w:r>
            <w:r>
              <w:rPr>
                <w:rFonts w:ascii="宋体" w:cs="宋体" w:hint="eastAsia"/>
                <w:sz w:val="18"/>
              </w:rPr>
              <w:t>其他依法需要书面申报</w:t>
            </w:r>
            <w:r>
              <w:rPr>
                <w:rFonts w:ascii="宋体" w:cs="宋体"/>
                <w:sz w:val="18"/>
              </w:rPr>
              <w:t>的</w:t>
            </w:r>
            <w:r>
              <w:rPr>
                <w:rFonts w:ascii="宋体" w:cs="宋体" w:hint="eastAsia"/>
                <w:sz w:val="18"/>
              </w:rPr>
              <w:t>行李物品。</w:t>
            </w:r>
          </w:p>
          <w:p>
            <w:pPr>
              <w:pStyle w:val="28"/>
              <w:spacing w:line="260" w:lineRule="exact"/>
            </w:pPr>
            <w:r>
              <w:rPr>
                <w:rFonts w:ascii="宋体" w:cs="宋体"/>
                <w:sz w:val="18"/>
              </w:rPr>
              <w:t xml:space="preserve"> </w:t>
            </w:r>
          </w:p>
        </w:tc>
      </w:tr>
      <w:tr>
        <w:tc>
          <w:tcPr>
            <w:tcW w:w="8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</w:t>
            </w:r>
            <w:r>
              <w:rPr>
                <w:rFonts w:ascii="宋体" w:eastAsia="宋体" w:cs="宋体"/>
                <w:sz w:val="18"/>
              </w:rPr>
              <w:t>携带有上述物品的，</w:t>
            </w:r>
            <w:r>
              <w:rPr>
                <w:rFonts w:ascii="宋体" w:cs="宋体"/>
                <w:sz w:val="18"/>
              </w:rPr>
              <w:t>请详细填写如下清单　　</w:t>
            </w:r>
          </w:p>
        </w:tc>
      </w:tr>
      <w:t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品名/币种　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型号　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数量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金额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海关批注　</w:t>
            </w:r>
          </w:p>
        </w:tc>
      </w:tr>
      <w:t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　　　　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　　　　</w:t>
            </w:r>
          </w:p>
        </w:tc>
      </w:tr>
      <w:t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　　　　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　　　　</w:t>
            </w:r>
          </w:p>
        </w:tc>
      </w:tr>
      <w:t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　　　　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　　　　</w:t>
            </w:r>
          </w:p>
        </w:tc>
      </w:tr>
      <w:t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　　　　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　　　　</w:t>
            </w:r>
          </w:p>
        </w:tc>
      </w:tr>
      <w:t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　　　　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</w:pPr>
            <w:r>
              <w:rPr>
                <w:rFonts w:ascii="宋体" w:cs="宋体"/>
                <w:sz w:val="18"/>
              </w:rPr>
              <w:t>　　　　　　　　　　</w:t>
            </w:r>
          </w:p>
        </w:tc>
      </w:tr>
      <w:tr>
        <w:tc>
          <w:tcPr>
            <w:tcW w:w="8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  <w:jc w:val="center"/>
            </w:pPr>
            <w:r>
              <w:rPr>
                <w:rFonts w:ascii="宋体" w:cs="宋体"/>
                <w:sz w:val="18"/>
              </w:rPr>
              <w:t>我已经阅读本申报单背面所列事项，并保证所有申报属实。</w:t>
            </w:r>
          </w:p>
        </w:tc>
      </w:tr>
      <w:tr>
        <w:tc>
          <w:tcPr>
            <w:tcW w:w="8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>
            <w:pPr>
              <w:pStyle w:val="28"/>
              <w:jc w:val="center"/>
            </w:pPr>
            <w:r>
              <w:rPr>
                <w:rFonts w:ascii="宋体" w:cs="宋体" w:hint="eastAsia"/>
                <w:sz w:val="18"/>
              </w:rPr>
              <w:t>进出境人员</w:t>
            </w:r>
            <w:r>
              <w:rPr>
                <w:rFonts w:ascii="宋体" w:cs="宋体"/>
                <w:sz w:val="18"/>
              </w:rPr>
              <w:t>签名：_______________</w:t>
            </w:r>
          </w:p>
        </w:tc>
      </w:tr>
    </w:tbl>
    <w:p>
      <w:pPr>
        <w:pStyle w:val="32"/>
        <w:widowControl w:val="0"/>
        <w:spacing w:line="440" w:lineRule="exact"/>
        <w:rPr>
          <w:rFonts w:ascii="宋体" w:cs="宋体"/>
          <w:color w:val="000000"/>
          <w:sz w:val="21"/>
          <w:szCs w:val="21"/>
          <w:u w:color="218FC4"/>
        </w:rPr>
      </w:pPr>
      <w:r>
        <w:rPr>
          <w:rFonts w:ascii="宋体" w:cs="宋体"/>
          <w:color w:val="000000"/>
          <w:sz w:val="21"/>
          <w:szCs w:val="21"/>
          <w:u w:color="218FC4"/>
        </w:rPr>
        <w:t>背面</w:t>
      </w:r>
    </w:p>
    <w:tbl>
      <w:tblPr>
        <w:jc w:val="left"/>
        <w:tblInd w:w="75" w:type="dxa"/>
        <w:tblW w:w="8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531"/>
      </w:tblGrid>
      <w:tr>
        <w:tc>
          <w:tcPr>
            <w:tcW w:w="8531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1"/>
              <w:ind w:firstLineChars="200" w:firstLine="420"/>
              <w:jc w:val="center"/>
              <w:textAlignment w:val="center"/>
              <w:rPr>
                <w:rFonts w:cs="宋体"/>
                <w:b/>
                <w:bCs/>
                <w:sz w:val="18"/>
              </w:rPr>
            </w:pPr>
            <w:bookmarkStart w:id="1" w:name="_Hlk192929882"/>
            <w:r>
              <w:rPr>
                <w:rFonts w:ascii="方正黑体_GBK" w:eastAsia="方正黑体_GBK" w:cs="方正黑体_GBK" w:hint="eastAsia"/>
                <w:sz w:val="21"/>
              </w:rPr>
              <w:t>重要提示</w:t>
            </w:r>
          </w:p>
          <w:p>
            <w:pPr>
              <w:pStyle w:val="54"/>
              <w:ind w:firstLineChars="200" w:firstLine="360"/>
              <w:textAlignment w:val="center"/>
              <w:rPr>
                <w:rFonts w:cs="宋体"/>
                <w:b/>
                <w:bCs/>
                <w:sz w:val="18"/>
              </w:rPr>
            </w:pPr>
            <w:r>
              <w:rPr>
                <w:rFonts w:cs="宋体"/>
                <w:b/>
                <w:bCs/>
                <w:sz w:val="18"/>
              </w:rPr>
              <w:t>一、</w:t>
            </w:r>
            <w:r>
              <w:rPr>
                <w:rFonts w:cs="宋体" w:hint="eastAsia"/>
                <w:b/>
                <w:bCs/>
                <w:sz w:val="18"/>
              </w:rPr>
              <w:t>免税限额限量相关规定</w:t>
            </w:r>
          </w:p>
          <w:p>
            <w:pPr>
              <w:pStyle w:val="93"/>
              <w:ind w:firstLineChars="200" w:firstLine="360"/>
              <w:textAlignment w:val="center"/>
              <w:rPr>
                <w:rFonts w:cs="宋体" w:hint="eastAsia"/>
                <w:sz w:val="18"/>
              </w:rPr>
            </w:pPr>
            <w:r>
              <w:rPr>
                <w:rFonts w:cs="宋体" w:hint="eastAsia"/>
                <w:sz w:val="18"/>
              </w:rPr>
              <w:t>（一）</w:t>
            </w:r>
            <w:r>
              <w:rPr>
                <w:rFonts w:cs="宋体"/>
                <w:sz w:val="18"/>
              </w:rPr>
              <w:t>对</w:t>
            </w:r>
            <w:r>
              <w:rPr>
                <w:rFonts w:cs="宋体" w:hint="eastAsia"/>
                <w:sz w:val="18"/>
              </w:rPr>
              <w:t>进境居民旅客携带在境外获取个人合理自用的总值5000元人民币以内（含5000元）的行李物品，</w:t>
            </w:r>
            <w:r>
              <w:rPr>
                <w:rFonts w:cs="宋体"/>
                <w:sz w:val="18"/>
              </w:rPr>
              <w:t>进境非居民旅客携带拟留在境内的总值</w:t>
            </w:r>
            <w:r>
              <w:rPr>
                <w:rFonts w:cs="宋体" w:hint="eastAsia"/>
                <w:sz w:val="18"/>
              </w:rPr>
              <w:t>2000元</w:t>
            </w:r>
            <w:r>
              <w:rPr>
                <w:rFonts w:cs="宋体"/>
                <w:sz w:val="18"/>
              </w:rPr>
              <w:t>人民币以内</w:t>
            </w:r>
            <w:r>
              <w:rPr>
                <w:rFonts w:cs="宋体" w:hint="eastAsia"/>
                <w:sz w:val="18"/>
              </w:rPr>
              <w:t>（含</w:t>
            </w:r>
            <w:r>
              <w:rPr>
                <w:rFonts w:cs="宋体"/>
                <w:sz w:val="18"/>
              </w:rPr>
              <w:t>2</w:t>
            </w:r>
            <w:r>
              <w:rPr>
                <w:rFonts w:cs="宋体" w:hint="eastAsia"/>
                <w:sz w:val="18"/>
              </w:rPr>
              <w:t>000元）</w:t>
            </w:r>
            <w:r>
              <w:rPr>
                <w:rFonts w:cs="宋体"/>
                <w:sz w:val="18"/>
              </w:rPr>
              <w:t>的行李物品，</w:t>
            </w:r>
            <w:r>
              <w:rPr>
                <w:rFonts w:cs="宋体" w:hint="eastAsia"/>
                <w:sz w:val="18"/>
              </w:rPr>
              <w:t>海关予以免税放行；</w:t>
            </w:r>
            <w:r>
              <w:rPr>
                <w:rFonts w:cs="宋体"/>
                <w:sz w:val="18"/>
              </w:rPr>
              <w:t>对进境居民旅客以分离运输方式运进的行李物品，连同其进境时海关已验放的行李物品合并计算总值</w:t>
            </w:r>
            <w:r>
              <w:rPr>
                <w:rFonts w:cs="宋体" w:hint="eastAsia"/>
                <w:sz w:val="18"/>
              </w:rPr>
              <w:t>。同时，在设有进境免税店的口岸，允许进境居民旅客在口岸进境免税店增加一定数量的免税购物额，连同</w:t>
            </w:r>
            <w:r>
              <w:rPr>
                <w:rFonts w:cs="宋体"/>
                <w:sz w:val="18"/>
              </w:rPr>
              <w:t>其在</w:t>
            </w:r>
            <w:r>
              <w:rPr>
                <w:rFonts w:cs="宋体" w:hint="eastAsia"/>
                <w:sz w:val="18"/>
              </w:rPr>
              <w:t>境外</w:t>
            </w:r>
            <w:r>
              <w:rPr>
                <w:rFonts w:cs="宋体"/>
                <w:sz w:val="18"/>
              </w:rPr>
              <w:t>获取的个人合理自用行李物品</w:t>
            </w:r>
            <w:r>
              <w:rPr>
                <w:rFonts w:cs="宋体" w:hint="eastAsia"/>
                <w:sz w:val="18"/>
              </w:rPr>
              <w:t>总计不超过8000元人民币</w:t>
            </w:r>
            <w:r>
              <w:rPr>
                <w:rFonts w:cs="宋体"/>
                <w:sz w:val="18"/>
              </w:rPr>
              <w:t>的，海关予以免税放行</w:t>
            </w:r>
            <w:r>
              <w:rPr>
                <w:rFonts w:cs="宋体" w:hint="eastAsia"/>
                <w:sz w:val="18"/>
              </w:rPr>
              <w:t>。对自香港、澳门进境，年满</w:t>
            </w:r>
            <w:r>
              <w:rPr>
                <w:rFonts w:cs="宋体"/>
                <w:sz w:val="18"/>
              </w:rPr>
              <w:t>18</w:t>
            </w:r>
            <w:r>
              <w:rPr>
                <w:rFonts w:cs="宋体" w:hint="eastAsia"/>
                <w:sz w:val="18"/>
              </w:rPr>
              <w:t>周岁的居民旅客，携带在境外获取的个人合理自用行李物品，总值在</w:t>
            </w:r>
            <w:r>
              <w:rPr>
                <w:rFonts w:cs="宋体"/>
                <w:sz w:val="18"/>
              </w:rPr>
              <w:t>12000</w:t>
            </w:r>
            <w:r>
              <w:rPr>
                <w:rFonts w:cs="宋体" w:hint="eastAsia"/>
                <w:sz w:val="18"/>
              </w:rPr>
              <w:t>元人民币以内（含</w:t>
            </w:r>
            <w:r>
              <w:rPr>
                <w:rFonts w:cs="宋体"/>
                <w:sz w:val="18"/>
              </w:rPr>
              <w:t>12000</w:t>
            </w:r>
            <w:r>
              <w:rPr>
                <w:rFonts w:cs="宋体" w:hint="eastAsia"/>
                <w:sz w:val="18"/>
              </w:rPr>
              <w:t>元）的</w:t>
            </w:r>
            <w:r>
              <w:rPr>
                <w:rFonts w:cs="宋体"/>
                <w:sz w:val="18"/>
              </w:rPr>
              <w:t>，海关</w:t>
            </w:r>
            <w:r>
              <w:rPr>
                <w:rFonts w:cs="宋体" w:hint="eastAsia"/>
                <w:sz w:val="18"/>
              </w:rPr>
              <w:t>予以免税放行</w:t>
            </w:r>
            <w:r>
              <w:rPr>
                <w:rFonts w:cs="宋体"/>
                <w:sz w:val="18"/>
              </w:rPr>
              <w:t>；</w:t>
            </w:r>
            <w:r>
              <w:rPr>
                <w:rFonts w:cs="宋体" w:hint="eastAsia"/>
                <w:sz w:val="18"/>
              </w:rPr>
              <w:t>同时，在设有进境免税店的口岸，允许上述旅客在口岸进境免税店购买一定数量的免税商品，连同在境外获取的个人合理自用行李物品总值在15000元</w:t>
            </w:r>
            <w:r>
              <w:rPr>
                <w:rFonts w:cs="宋体"/>
                <w:sz w:val="18"/>
              </w:rPr>
              <w:t>人民币</w:t>
            </w:r>
            <w:r>
              <w:rPr>
                <w:rFonts w:cs="宋体" w:hint="eastAsia"/>
                <w:sz w:val="18"/>
              </w:rPr>
              <w:t>以内（含15000元）的</w:t>
            </w:r>
            <w:r>
              <w:rPr>
                <w:rFonts w:cs="宋体"/>
                <w:sz w:val="18"/>
              </w:rPr>
              <w:t>，海关</w:t>
            </w:r>
            <w:r>
              <w:rPr>
                <w:rFonts w:cs="宋体" w:hint="eastAsia"/>
                <w:sz w:val="18"/>
              </w:rPr>
              <w:t>予以免税放行。对经海关核准的复进境行李物品，海关予以免税放行，不计入上述规定的免税数额</w:t>
            </w:r>
            <w:r>
              <w:rPr>
                <w:rFonts w:cs="宋体"/>
                <w:sz w:val="18"/>
              </w:rPr>
              <w:t>。</w:t>
            </w:r>
          </w:p>
          <w:p>
            <w:pPr>
              <w:pStyle w:val="64"/>
              <w:ind w:firstLineChars="200" w:firstLine="360"/>
              <w:textAlignment w:val="center"/>
              <w:rPr>
                <w:rFonts w:cs="宋体"/>
                <w:sz w:val="18"/>
              </w:rPr>
            </w:pPr>
            <w:r>
              <w:rPr>
                <w:rFonts w:cs="宋体" w:hint="eastAsia"/>
                <w:sz w:val="18"/>
              </w:rPr>
              <w:t>（</w:t>
            </w:r>
            <w:r>
              <w:rPr>
                <w:rFonts w:cs="宋体"/>
                <w:sz w:val="18"/>
              </w:rPr>
              <w:t>二</w:t>
            </w:r>
            <w:r>
              <w:rPr>
                <w:rFonts w:cs="宋体" w:hint="eastAsia"/>
                <w:sz w:val="18"/>
              </w:rPr>
              <w:t>）</w:t>
            </w:r>
            <w:r>
              <w:rPr>
                <w:rFonts w:cs="宋体"/>
                <w:sz w:val="18"/>
              </w:rPr>
              <w:t>对经常出入境人员、不满18周岁的未成年人，海关仅免税放行其旅途必需物品</w:t>
            </w:r>
            <w:r>
              <w:rPr>
                <w:rFonts w:cs="宋体" w:hint="eastAsia"/>
                <w:sz w:val="18"/>
              </w:rPr>
              <w:t>。</w:t>
            </w:r>
            <w:r>
              <w:rPr>
                <w:rFonts w:cs="宋体"/>
                <w:sz w:val="18"/>
              </w:rPr>
              <w:t>对进境运输工具工作人员，海关仅免税放行其服务期间必需物品</w:t>
            </w:r>
            <w:r>
              <w:rPr>
                <w:rFonts w:cs="宋体" w:hint="eastAsia"/>
                <w:sz w:val="18"/>
              </w:rPr>
              <w:t>。</w:t>
            </w:r>
          </w:p>
          <w:p>
            <w:pPr>
              <w:pStyle w:val="54"/>
              <w:ind w:firstLineChars="200" w:firstLine="360"/>
              <w:textAlignment w:val="center"/>
              <w:rPr>
                <w:rFonts w:cs="宋体"/>
                <w:sz w:val="18"/>
              </w:rPr>
            </w:pPr>
            <w:r>
              <w:rPr>
                <w:rFonts w:cs="宋体"/>
                <w:sz w:val="18"/>
              </w:rPr>
              <w:t>（三）进境人员携带</w:t>
            </w:r>
            <w:r>
              <w:rPr>
                <w:rFonts w:cs="宋体" w:hint="eastAsia"/>
                <w:sz w:val="18"/>
              </w:rPr>
              <w:t>烟草制品、酒精饮料</w:t>
            </w:r>
            <w:r>
              <w:rPr>
                <w:rFonts w:cs="宋体"/>
                <w:sz w:val="18"/>
              </w:rPr>
              <w:t>的，除符合前两款规定外，</w:t>
            </w:r>
            <w:r>
              <w:rPr>
                <w:rFonts w:cs="宋体" w:hint="eastAsia"/>
                <w:sz w:val="18"/>
              </w:rPr>
              <w:t>还需符合以下</w:t>
            </w:r>
            <w:r>
              <w:rPr>
                <w:rFonts w:cs="宋体"/>
                <w:sz w:val="18"/>
              </w:rPr>
              <w:t>《进境行李物品免税限量表》规定的</w:t>
            </w:r>
            <w:r>
              <w:rPr>
                <w:rFonts w:cs="宋体" w:hint="eastAsia"/>
                <w:sz w:val="18"/>
              </w:rPr>
              <w:t>免税限量标准</w:t>
            </w:r>
            <w:r>
              <w:rPr>
                <w:rFonts w:cs="宋体"/>
                <w:sz w:val="18"/>
              </w:rPr>
              <w:t>：</w:t>
            </w:r>
          </w:p>
          <w:p>
            <w:pPr>
              <w:pStyle w:val="65"/>
              <w:jc w:val="center"/>
              <w:rPr>
                <w:rFonts w:ascii="方正黑体_GBK" w:eastAsia="方正黑体_GBK" w:cs="方正黑体_GBK" w:hint="eastAsia"/>
                <w:sz w:val="18"/>
                <w:szCs w:val="18"/>
              </w:rPr>
            </w:pPr>
            <w:r>
              <w:rPr>
                <w:rFonts w:ascii="方正黑体_GBK" w:eastAsia="方正黑体_GBK" w:cs="方正黑体_GBK" w:hint="eastAsia"/>
                <w:sz w:val="18"/>
                <w:szCs w:val="18"/>
              </w:rPr>
              <w:t>进境行李物品免税限量表</w:t>
            </w:r>
          </w:p>
          <w:tbl>
            <w:tblPr>
              <w:tblpPr w:leftFromText="180" w:rightFromText="180" w:vertAnchor="text" w:horzAnchor="page" w:tblpX="394" w:tblpY="65"/>
              <w:tblOverlap w:val="nev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4"/>
              <w:gridCol w:w="954"/>
              <w:gridCol w:w="6161"/>
            </w:tblGrid>
            <w:tr>
              <w:tc>
                <w:tcPr>
                  <w:tcW w:w="584" w:type="dxa"/>
                </w:tcPr>
                <w:p>
                  <w:pPr>
                    <w:pStyle w:val="9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ascii="方正黑体_GBK" w:eastAsia="方正黑体_GBK" w:cs="方正黑体_GBK" w:hint="eastAsia"/>
                      <w:sz w:val="18"/>
                      <w:szCs w:val="18"/>
                    </w:rPr>
                  </w:pPr>
                  <w:r>
                    <w:rPr>
                      <w:rFonts w:ascii="方正黑体_GBK" w:eastAsia="方正黑体_GBK" w:cs="方正黑体_GBK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954" w:type="dxa"/>
                </w:tcPr>
                <w:p>
                  <w:pPr>
                    <w:pStyle w:val="9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ascii="方正黑体_GBK" w:eastAsia="方正黑体_GBK" w:cs="方正黑体_GBK" w:hint="eastAsia"/>
                      <w:sz w:val="18"/>
                      <w:szCs w:val="18"/>
                    </w:rPr>
                  </w:pPr>
                  <w:r>
                    <w:rPr>
                      <w:rFonts w:ascii="方正黑体_GBK" w:eastAsia="方正黑体_GBK" w:cs="方正黑体_GBK" w:hint="eastAsia"/>
                      <w:sz w:val="18"/>
                      <w:szCs w:val="18"/>
                    </w:rPr>
                    <w:t>品种</w:t>
                  </w:r>
                </w:p>
              </w:tc>
              <w:tc>
                <w:tcPr>
                  <w:tcW w:w="6161" w:type="dxa"/>
                </w:tcPr>
                <w:p>
                  <w:pPr>
                    <w:pStyle w:val="9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rFonts w:ascii="方正黑体_GBK" w:eastAsia="方正黑体_GBK" w:cs="方正黑体_GBK" w:hint="eastAsia"/>
                      <w:sz w:val="18"/>
                      <w:szCs w:val="18"/>
                    </w:rPr>
                  </w:pPr>
                  <w:r>
                    <w:rPr>
                      <w:rFonts w:ascii="方正黑体_GBK" w:eastAsia="方正黑体_GBK" w:cs="方正黑体_GBK" w:hint="eastAsia"/>
                      <w:sz w:val="18"/>
                      <w:szCs w:val="18"/>
                    </w:rPr>
                    <w:t>免税限量标准</w:t>
                  </w:r>
                </w:p>
              </w:tc>
            </w:tr>
            <w:tr>
              <w:tc>
                <w:tcPr>
                  <w:tcW w:w="584" w:type="dxa"/>
                </w:tcPr>
                <w:p>
                  <w:pPr>
                    <w:pStyle w:val="89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88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烟草制品</w:t>
                  </w:r>
                </w:p>
              </w:tc>
              <w:tc>
                <w:tcPr>
                  <w:tcW w:w="6161" w:type="dxa"/>
                </w:tcPr>
                <w:p>
                  <w:pPr>
                    <w:pStyle w:val="8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cs="宋体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（1）进境旅客，香烟（含加热卷烟）400支，或者雪茄20支，或者烟丝500克；电子烟烟具2个，电子烟烟弹（液态雾化物）或者烟弹与烟具组合销售的产品（包括一次性电子烟等）6个，合计烟液容量不超过12毫升。其中，自香港特别行政区、澳门特别行政区进境的旅客，香烟（含加热卷烟）200支，或者雪茄10支，或者烟丝250克；电子烟烟具1个，电子烟烟弹（液态雾化物）或者烟弹与烟具组合销售的产品（包括一次性电子烟等）3个，合计烟液容量不超过6毫升。</w:t>
                  </w:r>
                </w:p>
                <w:p>
                  <w:pPr>
                    <w:pStyle w:val="87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cs="宋体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（2）经常出入境人员，香烟（含加热卷烟）40支，或者雪茄2支，或者烟丝40克；电子烟烟具1个，电子烟烟弹（液态雾化物）或者烟弹与烟具组合销售的产品（包括一次性电子烟等）1个，合计烟液容量不超过2毫升；限一天一次。</w:t>
                  </w:r>
                </w:p>
              </w:tc>
            </w:tr>
            <w:tr>
              <w:tc>
                <w:tcPr>
                  <w:tcW w:w="584" w:type="dxa"/>
                </w:tcPr>
                <w:p>
                  <w:pPr>
                    <w:pStyle w:val="86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85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酒精饮料</w:t>
                  </w:r>
                </w:p>
              </w:tc>
              <w:tc>
                <w:tcPr>
                  <w:tcW w:w="6161" w:type="dxa"/>
                </w:tcPr>
                <w:p>
                  <w:pPr>
                    <w:pStyle w:val="84"/>
                    <w:ind w:left="0"/>
                    <w:textAlignment w:val="center"/>
                    <w:rPr>
                      <w:rFonts w:cs="宋体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(1）进境旅客，12度以上的酒精饮料1.5升。其中，自香港特别行政区、澳门特别行政区进境的旅客，12度以上的酒精饮料0.75升。</w:t>
                  </w:r>
                </w:p>
                <w:p>
                  <w:pPr>
                    <w:pStyle w:val="84"/>
                    <w:ind w:left="0"/>
                    <w:textAlignment w:val="center"/>
                    <w:rPr>
                      <w:rFonts w:cs="宋体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(2）经常出入境人员，不准免税带进12度以上的酒精饮料。</w:t>
                  </w:r>
                </w:p>
              </w:tc>
            </w:tr>
          </w:tbl>
          <w:p>
            <w:pPr>
              <w:pStyle w:val="54"/>
              <w:ind w:firstLineChars="300" w:firstLine="540"/>
              <w:textAlignment w:val="center"/>
              <w:rPr>
                <w:rFonts w:cs="宋体"/>
                <w:sz w:val="18"/>
              </w:rPr>
            </w:pPr>
            <w:r>
              <w:rPr>
                <w:rFonts w:cs="宋体"/>
                <w:sz w:val="18"/>
              </w:rPr>
              <w:t>注：不满18周岁的未成年人，不适用上述免税规定。</w:t>
            </w:r>
          </w:p>
          <w:p>
            <w:pPr>
              <w:pStyle w:val="54"/>
              <w:ind w:firstLineChars="200" w:firstLine="360"/>
              <w:textAlignment w:val="center"/>
              <w:rPr>
                <w:rFonts w:cs="宋体"/>
                <w:sz w:val="18"/>
              </w:rPr>
            </w:pPr>
            <w:r>
              <w:rPr>
                <w:rFonts w:cs="宋体" w:hint="eastAsia"/>
                <w:sz w:val="18"/>
              </w:rPr>
              <w:t>（</w:t>
            </w:r>
            <w:r>
              <w:rPr>
                <w:rFonts w:cs="宋体"/>
                <w:sz w:val="18"/>
              </w:rPr>
              <w:t>四</w:t>
            </w:r>
            <w:r>
              <w:rPr>
                <w:rFonts w:cs="宋体" w:hint="eastAsia"/>
                <w:sz w:val="18"/>
              </w:rPr>
              <w:t>）个人自用进境印刷品及音像制品在下列规定数量以内的，海关予以免税验放：1.单行本发行的图书、报纸、期刊类出版物每人每次10册（份）以下；2.单碟（盘）发行的音像制品每人每次20盘以下；3.成套发行的图书类出版物，每人每次3套以下；4.成套发行的音像制品，每人每次3套以下。</w:t>
            </w:r>
          </w:p>
          <w:p>
            <w:pPr>
              <w:pStyle w:val="134"/>
              <w:ind w:left="0" w:firstLineChars="200" w:firstLine="360"/>
              <w:textAlignment w:val="center"/>
              <w:rPr>
                <w:rFonts w:cs="宋体" w:hint="eastAsia"/>
                <w:b/>
                <w:bCs/>
                <w:sz w:val="18"/>
              </w:rPr>
            </w:pPr>
            <w:r>
              <w:rPr>
                <w:rFonts w:cs="宋体"/>
                <w:b/>
                <w:bCs/>
                <w:sz w:val="18"/>
              </w:rPr>
              <w:t>二</w:t>
            </w:r>
            <w:r>
              <w:rPr>
                <w:rFonts w:cs="宋体" w:hint="eastAsia"/>
                <w:b/>
                <w:bCs/>
                <w:sz w:val="18"/>
              </w:rPr>
              <w:t>、携带人民币</w:t>
            </w:r>
            <w:r>
              <w:rPr>
                <w:rFonts w:cs="宋体"/>
                <w:b/>
                <w:bCs/>
                <w:sz w:val="18"/>
              </w:rPr>
              <w:t>、</w:t>
            </w:r>
            <w:r>
              <w:rPr>
                <w:rFonts w:cs="宋体" w:hint="eastAsia"/>
                <w:b/>
                <w:bCs/>
                <w:sz w:val="18"/>
              </w:rPr>
              <w:t>外币现钞进出境相关规定</w:t>
            </w:r>
          </w:p>
          <w:p>
            <w:pPr>
              <w:pStyle w:val="135"/>
              <w:ind w:firstLineChars="200" w:firstLine="360"/>
              <w:textAlignment w:val="center"/>
              <w:rPr>
                <w:rFonts w:cs="宋体"/>
                <w:sz w:val="18"/>
              </w:rPr>
            </w:pPr>
            <w:r>
              <w:rPr>
                <w:rFonts w:cs="宋体"/>
                <w:bCs/>
                <w:sz w:val="18"/>
              </w:rPr>
              <w:t>（一）人民币：</w:t>
            </w:r>
            <w:r>
              <w:rPr>
                <w:rFonts w:cs="宋体"/>
                <w:sz w:val="18"/>
              </w:rPr>
              <w:t>每人每次进出境携带的人民币不得超出20000元。</w:t>
            </w:r>
          </w:p>
          <w:p>
            <w:pPr>
              <w:pStyle w:val="135"/>
              <w:ind w:firstLineChars="200" w:firstLine="360"/>
              <w:textAlignment w:val="center"/>
              <w:rPr>
                <w:rFonts w:cs="宋体" w:hint="eastAsia"/>
                <w:bCs/>
                <w:sz w:val="18"/>
              </w:rPr>
            </w:pPr>
            <w:r>
              <w:rPr>
                <w:rFonts w:cs="宋体"/>
                <w:bCs/>
                <w:sz w:val="18"/>
              </w:rPr>
              <w:t>（二）外币现钞：</w:t>
            </w:r>
            <w:r>
              <w:rPr>
                <w:rFonts w:cs="宋体" w:hint="eastAsia"/>
                <w:sz w:val="18"/>
              </w:rPr>
              <w:t>当天多次往返、短期内多次往返的出入境人员，携带外币现钞入境须向海关书面申报</w:t>
            </w:r>
            <w:r>
              <w:rPr>
                <w:rFonts w:cs="宋体"/>
                <w:sz w:val="18"/>
              </w:rPr>
              <w:t>；</w:t>
            </w:r>
            <w:r>
              <w:rPr>
                <w:rFonts w:cs="宋体" w:hint="eastAsia"/>
                <w:sz w:val="18"/>
              </w:rPr>
              <w:t>其他</w:t>
            </w:r>
            <w:r>
              <w:rPr>
                <w:rFonts w:cs="宋体" w:hint="eastAsia"/>
                <w:bCs/>
                <w:sz w:val="18"/>
              </w:rPr>
              <w:t>入境人员携带外币现钞入境，超过等值5000美元的应当向海关书面申报。</w:t>
            </w:r>
          </w:p>
          <w:p>
            <w:pPr>
              <w:pStyle w:val="135"/>
              <w:ind w:firstLineChars="200" w:firstLine="360"/>
              <w:textAlignment w:val="center"/>
              <w:rPr>
                <w:rFonts w:cs="宋体" w:hint="eastAsia"/>
                <w:bCs/>
                <w:sz w:val="18"/>
              </w:rPr>
            </w:pPr>
            <w:r>
              <w:rPr>
                <w:rFonts w:cs="宋体"/>
                <w:bCs/>
                <w:sz w:val="18"/>
              </w:rPr>
              <w:t>出境人员</w:t>
            </w:r>
            <w:r>
              <w:rPr>
                <w:rFonts w:cs="宋体" w:hint="eastAsia"/>
                <w:bCs/>
                <w:sz w:val="18"/>
              </w:rPr>
              <w:t>携出金额在等值5000美元以上至10000美元(含10000美元)的，应向银行申领《携带外汇出境许可证》</w:t>
            </w:r>
            <w:r>
              <w:rPr>
                <w:rFonts w:cs="宋体"/>
                <w:bCs/>
                <w:sz w:val="18"/>
              </w:rPr>
              <w:t>（以下简称《携带证》）</w:t>
            </w:r>
            <w:r>
              <w:rPr>
                <w:rFonts w:cs="宋体" w:hint="eastAsia"/>
                <w:bCs/>
                <w:sz w:val="18"/>
              </w:rPr>
              <w:t>并向海关申报，海关凭《携带证》验放；</w:t>
            </w:r>
            <w:r>
              <w:rPr>
                <w:rFonts w:cs="宋体"/>
                <w:bCs/>
                <w:sz w:val="18"/>
              </w:rPr>
              <w:t>出境人员</w:t>
            </w:r>
            <w:r>
              <w:rPr>
                <w:rFonts w:cs="宋体" w:hint="eastAsia"/>
                <w:bCs/>
                <w:sz w:val="18"/>
              </w:rPr>
              <w:t>携出金额在等值10000美元以上的，应向外汇管理局申领《携带证》并向海关申报，海关凭《携带证》验放。</w:t>
            </w:r>
          </w:p>
          <w:p>
            <w:pPr>
              <w:pStyle w:val="135"/>
              <w:ind w:firstLineChars="200" w:firstLine="360"/>
              <w:textAlignment w:val="center"/>
              <w:rPr>
                <w:rFonts w:cs="宋体" w:hint="eastAsia"/>
                <w:bCs/>
                <w:sz w:val="18"/>
              </w:rPr>
            </w:pPr>
            <w:r>
              <w:rPr>
                <w:rFonts w:cs="宋体"/>
                <w:bCs/>
                <w:sz w:val="18"/>
              </w:rPr>
              <w:t>其他规定详见</w:t>
            </w:r>
            <w:r>
              <w:rPr>
                <w:rFonts w:cs="宋体" w:hint="eastAsia"/>
                <w:bCs/>
                <w:sz w:val="18"/>
              </w:rPr>
              <w:t>《携带外币现钞出入境管理暂行办法》（汇发〔2003〕102号）</w:t>
            </w:r>
            <w:r>
              <w:rPr>
                <w:rFonts w:cs="宋体"/>
                <w:bCs/>
                <w:sz w:val="18"/>
              </w:rPr>
              <w:t>。</w:t>
            </w:r>
          </w:p>
          <w:p>
            <w:pPr>
              <w:pStyle w:val="120"/>
              <w:ind w:firstLineChars="200" w:firstLine="360"/>
              <w:textAlignment w:val="center"/>
              <w:rPr>
                <w:rFonts w:cs="宋体"/>
                <w:b/>
                <w:bCs/>
                <w:sz w:val="18"/>
              </w:rPr>
            </w:pPr>
            <w:r>
              <w:rPr>
                <w:rFonts w:cs="宋体"/>
                <w:b/>
                <w:bCs/>
                <w:sz w:val="18"/>
              </w:rPr>
              <w:t>三、</w:t>
            </w:r>
            <w:r>
              <w:rPr>
                <w:rFonts w:cs="宋体" w:hint="eastAsia"/>
                <w:b/>
                <w:bCs/>
                <w:sz w:val="18"/>
              </w:rPr>
              <w:t>禁止</w:t>
            </w:r>
            <w:r>
              <w:rPr>
                <w:rFonts w:cs="宋体"/>
                <w:b/>
                <w:bCs/>
                <w:sz w:val="18"/>
              </w:rPr>
              <w:t>和限制进出</w:t>
            </w:r>
            <w:r>
              <w:rPr>
                <w:rFonts w:cs="宋体" w:hint="eastAsia"/>
                <w:b/>
                <w:bCs/>
                <w:sz w:val="18"/>
              </w:rPr>
              <w:t>境物品</w:t>
            </w:r>
            <w:r>
              <w:rPr>
                <w:rFonts w:cs="宋体"/>
                <w:b/>
                <w:bCs/>
                <w:sz w:val="18"/>
              </w:rPr>
              <w:t>相关规定</w:t>
            </w:r>
          </w:p>
          <w:p>
            <w:pPr>
              <w:pStyle w:val="122"/>
              <w:ind w:left="0" w:firstLineChars="200" w:firstLine="360"/>
              <w:textAlignment w:val="center"/>
              <w:rPr>
                <w:rFonts w:cs="宋体"/>
                <w:sz w:val="18"/>
              </w:rPr>
            </w:pPr>
            <w:r>
              <w:rPr>
                <w:rFonts w:cs="宋体"/>
                <w:bCs/>
                <w:sz w:val="18"/>
              </w:rPr>
              <w:t>（一）</w:t>
            </w:r>
            <w:r>
              <w:rPr>
                <w:rFonts w:cs="宋体"/>
                <w:sz w:val="18"/>
              </w:rPr>
              <w:t>《</w:t>
            </w:r>
            <w:r>
              <w:rPr>
                <w:rFonts w:cs="宋体" w:hint="eastAsia"/>
                <w:sz w:val="18"/>
              </w:rPr>
              <w:t>中华人民共和国禁止进出境物品表</w:t>
            </w:r>
            <w:r>
              <w:rPr>
                <w:rFonts w:cs="宋体"/>
                <w:sz w:val="18"/>
              </w:rPr>
              <w:t>》和《</w:t>
            </w:r>
            <w:r>
              <w:rPr>
                <w:rFonts w:cs="宋体" w:hint="eastAsia"/>
                <w:sz w:val="18"/>
              </w:rPr>
              <w:t>中华人民共和国限制进出境物品表</w:t>
            </w:r>
            <w:r>
              <w:rPr>
                <w:rFonts w:cs="宋体"/>
                <w:sz w:val="18"/>
              </w:rPr>
              <w:t>》（</w:t>
            </w:r>
            <w:r>
              <w:rPr>
                <w:rFonts w:cs="宋体" w:hint="eastAsia"/>
                <w:sz w:val="18"/>
              </w:rPr>
              <w:t>海关总署令第43号</w:t>
            </w:r>
            <w:r>
              <w:rPr>
                <w:rFonts w:cs="宋体"/>
                <w:sz w:val="18"/>
              </w:rPr>
              <w:t>）；</w:t>
            </w:r>
          </w:p>
          <w:p>
            <w:pPr>
              <w:pStyle w:val="122"/>
              <w:ind w:left="0" w:firstLineChars="200" w:firstLine="360"/>
              <w:textAlignment w:val="center"/>
              <w:rPr>
                <w:rFonts w:cs="宋体"/>
                <w:sz w:val="18"/>
              </w:rPr>
            </w:pPr>
            <w:r>
              <w:rPr>
                <w:rFonts w:cs="宋体"/>
                <w:bCs/>
                <w:sz w:val="18"/>
              </w:rPr>
              <w:t>（二）</w:t>
            </w:r>
            <w:r>
              <w:rPr>
                <w:rFonts w:cs="宋体"/>
                <w:sz w:val="18"/>
              </w:rPr>
              <w:t>《</w:t>
            </w:r>
            <w:r>
              <w:rPr>
                <w:rFonts w:cs="宋体" w:hint="eastAsia"/>
                <w:sz w:val="18"/>
              </w:rPr>
              <w:t>中华人民共和国禁止携带、寄递进境的动植物及其产品和其他检疫物名录</w:t>
            </w:r>
            <w:r>
              <w:rPr>
                <w:rFonts w:cs="宋体"/>
                <w:sz w:val="18"/>
              </w:rPr>
              <w:t>》（</w:t>
            </w:r>
            <w:r>
              <w:rPr>
                <w:rFonts w:cs="宋体" w:hint="eastAsia"/>
                <w:sz w:val="18"/>
              </w:rPr>
              <w:t>农业农村部、海关总署公告第470号</w:t>
            </w:r>
            <w:r>
              <w:rPr>
                <w:rFonts w:cs="宋体"/>
                <w:sz w:val="18"/>
              </w:rPr>
              <w:t>）；</w:t>
            </w:r>
          </w:p>
          <w:p>
            <w:pPr>
              <w:pStyle w:val="122"/>
              <w:ind w:left="0" w:firstLineChars="200" w:firstLine="360"/>
              <w:textAlignment w:val="center"/>
              <w:rPr>
                <w:rFonts w:cs="宋体"/>
                <w:sz w:val="18"/>
              </w:rPr>
            </w:pPr>
            <w:r>
              <w:rPr>
                <w:rFonts w:cs="宋体"/>
                <w:bCs/>
                <w:sz w:val="18"/>
              </w:rPr>
              <w:t>（三）</w:t>
            </w:r>
            <w:r>
              <w:rPr>
                <w:rFonts w:cs="宋体" w:hint="eastAsia"/>
                <w:sz w:val="18"/>
              </w:rPr>
              <w:t>《关于〈中华人民共和国禁止进出境物品表〉和〈中华人民共和国限制进出境物品表〉有关问题解释的公告》</w:t>
            </w:r>
            <w:r>
              <w:rPr>
                <w:rFonts w:cs="宋体"/>
                <w:sz w:val="18"/>
              </w:rPr>
              <w:t>（海关总署公告2013年第46号）。</w:t>
            </w:r>
          </w:p>
          <w:p>
            <w:pPr>
              <w:pStyle w:val="31"/>
              <w:ind w:left="0" w:firstLineChars="200" w:firstLine="360"/>
              <w:jc w:val="both"/>
              <w:textAlignment w:val="center"/>
              <w:rPr>
                <w:rFonts w:cs="宋体"/>
                <w:b/>
                <w:bCs/>
                <w:sz w:val="18"/>
              </w:rPr>
            </w:pPr>
            <w:bookmarkEnd w:id="1"/>
            <w:r>
              <w:rPr>
                <w:rFonts w:cs="宋体"/>
                <w:b/>
                <w:bCs/>
                <w:sz w:val="18"/>
              </w:rPr>
              <w:t>四、其他提示</w:t>
            </w:r>
          </w:p>
          <w:p>
            <w:pPr>
              <w:pStyle w:val="55"/>
              <w:ind w:firstLineChars="200" w:firstLine="360"/>
              <w:jc w:val="both"/>
              <w:textAlignment w:val="center"/>
              <w:rPr>
                <w:rFonts w:cs="宋体"/>
                <w:sz w:val="18"/>
              </w:rPr>
            </w:pPr>
            <w:r>
              <w:rPr>
                <w:rFonts w:cs="宋体"/>
                <w:bCs/>
                <w:sz w:val="18"/>
              </w:rPr>
              <w:t>（一）</w:t>
            </w:r>
            <w:r>
              <w:rPr>
                <w:rFonts w:cs="宋体" w:hint="eastAsia"/>
                <w:sz w:val="18"/>
              </w:rPr>
              <w:t>本申报单所称“居民旅客”是指出境居留后仍回到境内其通常定居地的旅客，“非居民旅客”是指进境居留后仍回到境外其通常定居地的旅客。</w:t>
            </w:r>
          </w:p>
          <w:p>
            <w:pPr>
              <w:pStyle w:val="55"/>
              <w:ind w:firstLineChars="200" w:firstLine="360"/>
              <w:jc w:val="both"/>
              <w:textAlignment w:val="center"/>
              <w:rPr>
                <w:rFonts w:cs="宋体"/>
                <w:sz w:val="18"/>
              </w:rPr>
            </w:pPr>
            <w:r>
              <w:rPr>
                <w:rFonts w:cs="宋体"/>
                <w:bCs/>
                <w:sz w:val="18"/>
              </w:rPr>
              <w:t>（二）</w:t>
            </w:r>
            <w:r>
              <w:rPr>
                <w:rFonts w:cs="宋体"/>
                <w:sz w:val="18"/>
              </w:rPr>
              <w:t>本申报单所称</w:t>
            </w:r>
            <w:r>
              <w:rPr>
                <w:rFonts w:cs="宋体" w:hint="eastAsia"/>
                <w:sz w:val="18"/>
              </w:rPr>
              <w:t>“</w:t>
            </w:r>
            <w:r>
              <w:rPr>
                <w:rFonts w:cs="宋体"/>
                <w:sz w:val="18"/>
              </w:rPr>
              <w:t>经常出入境人员</w:t>
            </w:r>
            <w:r>
              <w:rPr>
                <w:rFonts w:cs="宋体" w:hint="eastAsia"/>
                <w:sz w:val="18"/>
              </w:rPr>
              <w:t>”</w:t>
            </w:r>
            <w:r>
              <w:rPr>
                <w:rFonts w:cs="宋体"/>
                <w:sz w:val="18"/>
              </w:rPr>
              <w:t>是指15日以内进境超过1次的人员；“</w:t>
            </w:r>
            <w:r>
              <w:rPr>
                <w:rFonts w:cs="宋体" w:hint="eastAsia"/>
                <w:sz w:val="18"/>
              </w:rPr>
              <w:t>当天多次往返的出入境人员”</w:t>
            </w:r>
            <w:r>
              <w:rPr>
                <w:rFonts w:cs="宋体"/>
                <w:sz w:val="18"/>
              </w:rPr>
              <w:t>是指一天内出境或入境超过一次的人员；“短期内多次往返的出入境人员”是指15天内出境或入境超过一次的人员。</w:t>
            </w:r>
          </w:p>
          <w:p>
            <w:pPr>
              <w:pStyle w:val="55"/>
              <w:ind w:firstLineChars="200" w:firstLine="360"/>
              <w:jc w:val="both"/>
              <w:textAlignment w:val="center"/>
              <w:rPr>
                <w:rFonts w:cs="宋体"/>
                <w:sz w:val="18"/>
              </w:rPr>
            </w:pPr>
            <w:r>
              <w:rPr>
                <w:rFonts w:cs="宋体"/>
                <w:bCs/>
                <w:sz w:val="18"/>
              </w:rPr>
              <w:t>（三）</w:t>
            </w:r>
            <w:r>
              <w:rPr>
                <w:rFonts w:cs="宋体" w:hint="eastAsia"/>
                <w:sz w:val="18"/>
              </w:rPr>
              <w:t>如需办理行李物品暂时进出境、分离运输行李等业务，请妥善保管本申报单。</w:t>
            </w:r>
          </w:p>
          <w:p>
            <w:pPr>
              <w:pStyle w:val="55"/>
              <w:ind w:firstLineChars="200" w:firstLine="360"/>
              <w:jc w:val="both"/>
              <w:textAlignment w:val="center"/>
              <w:rPr>
                <w:rFonts w:cs="宋体"/>
                <w:sz w:val="18"/>
              </w:rPr>
            </w:pPr>
            <w:r>
              <w:rPr>
                <w:rFonts w:cs="宋体"/>
                <w:bCs/>
                <w:sz w:val="18"/>
              </w:rPr>
              <w:t>（四）</w:t>
            </w:r>
            <w:r>
              <w:rPr>
                <w:rFonts w:cs="宋体" w:hint="eastAsia"/>
                <w:sz w:val="18"/>
              </w:rPr>
              <w:t>未按规定向海关书面申报或申报不实的，将承担相应法律责任。</w:t>
            </w:r>
          </w:p>
        </w:tc>
      </w:tr>
    </w:tbl>
    <w:p>
      <w:pPr>
        <w:pStyle w:val="31"/>
        <w:textAlignment w:val="center"/>
        <w:rPr>
          <w:rFonts w:cs="宋体"/>
          <w:sz w:val="18"/>
        </w:rPr>
      </w:pPr>
    </w:p>
    <w:sectPr>
      <w:pgSz w:w="11907" w:h="16840"/>
      <w:pgMar w:top="1440" w:right="1588" w:bottom="1588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方正楷体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方正黑体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方正黑体_GBK"/>
    <w:panose1 w:val="020B0604020202020204"/>
    <w:charset w:val="7A"/>
    <w:family w:val="auto"/>
    <w:pitch w:val="variable"/>
    <w:sig w:usb0="00000000" w:usb1="00000000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方正小标宋简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ourier New">
    <w:altName w:val="DejaVu Sans"/>
    <w:panose1 w:val="020704090202050904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0"/>
  <w:doNotDisplayPageBoundaries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36"/>
      <w:szCs w:val="21"/>
      <w:u w:val="none" w:color="auto"/>
      <w:vertAlign w:val="baseline"/>
      <w:em w:val="none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5"/>
    <w:basedOn w:val="0"/>
    <w:next w:val="0"/>
    <w:pPr>
      <w:ind w:left="1680"/>
    </w:pPr>
    <w:rPr>
      <w:rFonts w:eastAsia="方正楷体_GBK" w:cs="Times New Roman"/>
    </w:rPr>
  </w:style>
  <w:style w:type="paragraph" w:styleId="16">
    <w:name w:val="toc 8"/>
    <w:basedOn w:val="0"/>
    <w:next w:val="0"/>
    <w:pPr>
      <w:ind w:left="2940"/>
    </w:pPr>
    <w:rPr>
      <w:rFonts w:eastAsia="方正楷体_GBK" w:cs="Times New Roman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21">
    <w:name w:val="line number"/>
    <w:basedOn w:val="10"/>
  </w:style>
  <w:style w:type="character" w:styleId="22">
    <w:name w:val="Hyperlink"/>
    <w:basedOn w:val="10"/>
    <w:rPr>
      <w:color w:val="0000FF"/>
      <w:u w:val="single"/>
    </w:rPr>
  </w:style>
  <w:style w:type="paragraph" w:customStyle="1" w:styleId="23">
    <w:name w:val="样式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24">
    <w:name w:val="样式 1 10 磅"/>
    <w:next w:val="16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25">
    <w:name w:val="样式 2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26">
    <w:name w:val="样式 3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27">
    <w:name w:val="样式 4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28">
    <w:name w:val="样式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9">
    <w:name w:val="样式 5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30">
    <w:name w:val="样式 6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31">
    <w:name w:val="样式 1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32">
    <w:name w:val="样式 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3">
    <w:name w:val="样式 7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34">
    <w:name w:val="修订1"/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35">
    <w:name w:val="样式 214 三号"/>
    <w:next w:val="36"/>
    <w:pPr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6">
    <w:name w:val="样式 1 三号"/>
    <w:next w:val="16"/>
    <w:pPr>
      <w:widowControl w:val="0"/>
      <w:jc w:val="both"/>
    </w:pPr>
    <w:rPr>
      <w:rFonts w:ascii="Times New Roman" w:eastAsia="黑体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7">
    <w:name w:val="样式 57 小四"/>
    <w:next w:val="16"/>
    <w:pPr>
      <w:widowControl w:val="0"/>
    </w:pPr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38">
    <w:name w:val="样式 329 三号"/>
    <w:next w:val="39"/>
    <w:pPr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9">
    <w:name w:val="样式 47 10 磅"/>
    <w:next w:val="19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0">
    <w:name w:val="样式 220 三号"/>
    <w:next w:val="41"/>
    <w:pPr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1">
    <w:name w:val="样式 8 10 磅"/>
    <w:next w:val="42"/>
    <w:pPr>
      <w:widowControl w:val="0"/>
      <w:jc w:val="both"/>
    </w:pPr>
    <w:rPr>
      <w:rFonts w:ascii="Arial Unicode MS" w:eastAsia="Times New Roman" w:cs="Arial Unicode MS" w:hAnsi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2">
    <w:name w:val="样式 34 10 磅"/>
    <w:next w:val="1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3">
    <w:name w:val="样式 55 三号"/>
    <w:next w:val="44"/>
    <w:pPr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4">
    <w:name w:val="样式 三号"/>
    <w:next w:val="39"/>
    <w:pPr>
      <w:widowControl w:val="0"/>
      <w:spacing w:line="560" w:lineRule="exact"/>
      <w:jc w:val="both"/>
    </w:pPr>
    <w:rPr>
      <w:rFonts w:ascii="Times New Roman" w:eastAsia="方正仿宋_GBK" w:cs="Times New Roman" w:hAnsi="Times New Roman"/>
      <w:spacing w:val="-4"/>
      <w:kern w:val="2"/>
      <w:sz w:val="32"/>
      <w:szCs w:val="20"/>
      <w:lang w:val="en-US" w:eastAsia="zh-CN" w:bidi="ar-SA"/>
    </w:rPr>
  </w:style>
  <w:style w:type="paragraph" w:customStyle="1" w:styleId="45">
    <w:name w:val="样式 97 三号"/>
    <w:next w:val="24"/>
    <w:pPr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6">
    <w:name w:val="样式 327 三号"/>
    <w:next w:val="25"/>
    <w:pPr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7">
    <w:name w:val="样式 328 三号"/>
    <w:next w:val="26"/>
    <w:pPr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8">
    <w:name w:val="修订2"/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49">
    <w:name w:val="修订3"/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styleId="50">
    <w:name w:val="Plain Text"/>
    <w:basedOn w:val="0"/>
    <w:rPr>
      <w:rFonts w:ascii="宋体" w:cs="Arial"/>
      <w:szCs w:val="24"/>
    </w:rPr>
  </w:style>
  <w:style w:type="paragraph" w:customStyle="1" w:styleId="51">
    <w:name w:val="Revision"/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52">
    <w:name w:val="样式 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53">
    <w:name w:val="样式 4 小四"/>
    <w:rPr>
      <w:rFonts w:ascii="Times New Roman" w:eastAsia="SimSun" w:cs="Times New Roman" w:hAnsi="Times New Roman"/>
      <w:sz w:val="24"/>
      <w:szCs w:val="24"/>
      <w:lang w:val="en-US" w:eastAsia="zh-CN" w:bidi="ar-SA"/>
    </w:rPr>
  </w:style>
  <w:style w:type="paragraph" w:customStyle="1" w:styleId="54">
    <w:name w:val="样式 5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55">
    <w:name w:val="样式 6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56">
    <w:name w:val="样式 7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57">
    <w:name w:val="样式 8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58">
    <w:name w:val="样式 9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59">
    <w:name w:val="样式 10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60">
    <w:name w:val="样式 11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character" w:styleId="61">
    <w:name w:val="HTML Code"/>
    <w:basedOn w:val="10"/>
    <w:rPr>
      <w:rFonts w:ascii="Courier New" w:hAnsi="Courier New"/>
      <w:sz w:val="20"/>
      <w:szCs w:val="20"/>
    </w:rPr>
  </w:style>
  <w:style w:type="paragraph" w:customStyle="1" w:styleId="62">
    <w:name w:val="样式 12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63">
    <w:name w:val="样式 13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64">
    <w:name w:val="样式 14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65">
    <w:name w:val="样式 9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66">
    <w:name w:val="样式 15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67">
    <w:name w:val="样式 10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68">
    <w:name w:val="样式 11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69">
    <w:name w:val="样式 12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70">
    <w:name w:val="样式 13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71">
    <w:name w:val="样式 14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72">
    <w:name w:val="样式 15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73">
    <w:name w:val="样式 16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74">
    <w:name w:val="样式 17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75">
    <w:name w:val="样式 16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76">
    <w:name w:val="样式 18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77">
    <w:name w:val="样式 19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78">
    <w:name w:val="样式 20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79">
    <w:name w:val="样式 21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80">
    <w:name w:val="样式 22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81">
    <w:name w:val="样式 23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82">
    <w:name w:val="样式 24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83">
    <w:name w:val="样式 25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84">
    <w:name w:val="样式 17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85">
    <w:name w:val="样式 26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86">
    <w:name w:val="样式 27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87">
    <w:name w:val="样式 28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88">
    <w:name w:val="样式 29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89">
    <w:name w:val="样式 30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90">
    <w:name w:val="样式 31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91">
    <w:name w:val="样式 32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92">
    <w:name w:val="样式 33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93">
    <w:name w:val="样式 18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94">
    <w:name w:val="样式 19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95">
    <w:name w:val="样式 20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96">
    <w:name w:val="样式 21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97">
    <w:name w:val="样式 22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98">
    <w:name w:val="样式 23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99">
    <w:name w:val="样式 24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00">
    <w:name w:val="样式 25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01">
    <w:name w:val="样式 26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02">
    <w:name w:val="样式 27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03">
    <w:name w:val="样式 28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04">
    <w:name w:val="样式 29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05">
    <w:name w:val="样式 30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06">
    <w:name w:val="样式 31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07">
    <w:name w:val="样式 32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08">
    <w:name w:val="样式 33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09">
    <w:name w:val="样式 34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10">
    <w:name w:val="样式 35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11">
    <w:name w:val="样式 36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12">
    <w:name w:val="样式 3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styleId="113">
    <w:name w:val="footnote reference"/>
    <w:basedOn w:val="10"/>
    <w:rPr>
      <w:vertAlign w:val="superscript"/>
    </w:rPr>
  </w:style>
  <w:style w:type="paragraph" w:customStyle="1" w:styleId="114">
    <w:name w:val="样式 38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15">
    <w:name w:val="样式 39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16">
    <w:name w:val="样式 4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7">
    <w:name w:val="样式 41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8">
    <w:name w:val="样式 42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9">
    <w:name w:val="样式 43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0">
    <w:name w:val="样式 44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21">
    <w:name w:val="样式 35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122">
    <w:name w:val="样式 45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23">
    <w:name w:val="样式 46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24">
    <w:name w:val="样式 36 10 磅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125">
    <w:name w:val="样式 2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26">
    <w:name w:val="样式 47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7">
    <w:name w:val="样式 48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28">
    <w:name w:val="样式 49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29">
    <w:name w:val="样式 50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30">
    <w:name w:val="样式 51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31">
    <w:name w:val="样式 52 小四"/>
    <w:pPr>
      <w:widowControl w:val="0"/>
      <w:spacing w:line="240" w:lineRule="auto"/>
      <w:jc w:val="left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32">
    <w:name w:val="样式 53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33">
    <w:name w:val="样式 54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34">
    <w:name w:val="样式 55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35">
    <w:name w:val="样式 56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36">
    <w:name w:val="样式 58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37">
    <w:name w:val="样式 59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38">
    <w:name w:val="样式 60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39">
    <w:name w:val="样式 61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40">
    <w:name w:val="样式 62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41">
    <w:name w:val="样式 63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142">
    <w:name w:val="样式 64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1865</TotalTime>
  <Application>Yozo_Office</Application>
  <Pages>3</Pages>
  <Words>2558</Words>
  <Characters>2674</Characters>
  <Lines>149</Lines>
  <Paragraphs>83</Paragraphs>
  <CharactersWithSpaces>2922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金慧</dc:creator>
  <cp:lastModifiedBy>何可欣</cp:lastModifiedBy>
  <cp:revision>2</cp:revision>
  <dcterms:created xsi:type="dcterms:W3CDTF">2025-03-16T12:54:00Z</dcterms:created>
  <dcterms:modified xsi:type="dcterms:W3CDTF">2025-03-28T09:12:35Z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TemplateDocerSaveRecord">
    <vt:lpwstr>eyJoZGlkIjoiZjk0NjU3YzhkYmQ1ODNlYjdmN2YyOTc4MDAwYWM3ZDAifQ==</vt:lpwstr>
  </property>
  <property fmtid="{D5CDD505-2E9C-101B-9397-08002B2CF9AE}" pid="3" name="KSOProductBuildVer">
    <vt:lpwstr>2052-12.1.0.18912</vt:lpwstr>
  </property>
  <property fmtid="{D5CDD505-2E9C-101B-9397-08002B2CF9AE}" pid="4" name="ICV">
    <vt:lpwstr>AC39C2CE4A474BAE886640BBFE6C9A6F_13</vt:lpwstr>
  </property>
</Properties>
</file>