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0736" w14:textId="77777777" w:rsidR="009239F7" w:rsidRPr="002F6A28" w:rsidRDefault="0008281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30B770F" w14:textId="77777777" w:rsidR="009239F7" w:rsidRPr="002F6A28" w:rsidRDefault="0008281E" w:rsidP="002F6A28">
      <w:pPr>
        <w:jc w:val="center"/>
      </w:pPr>
      <w:r w:rsidRPr="002F6A28">
        <w:t>The following notification is being circulated in accordance with Article 10.6</w:t>
      </w:r>
    </w:p>
    <w:p w14:paraId="19E36F7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D6001" w14:paraId="44BFE87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538DDC2" w14:textId="77777777" w:rsidR="00F85C99" w:rsidRPr="002F6A28" w:rsidRDefault="000828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1A04307" w14:textId="77777777" w:rsidR="00F85C99" w:rsidRPr="002F6A28" w:rsidRDefault="0008281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6C383E6E" w14:textId="77777777" w:rsidR="00F85C99" w:rsidRPr="002F6A28" w:rsidRDefault="0008281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D6001" w14:paraId="263D28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5E34B" w14:textId="77777777" w:rsidR="00F85C99" w:rsidRPr="002F6A28" w:rsidRDefault="000828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D615A" w14:textId="77777777" w:rsidR="00F85C99" w:rsidRPr="002F6A28" w:rsidRDefault="0008281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4FCA0E0" w14:textId="77777777" w:rsidR="00EE3A11" w:rsidRPr="00C379C8" w:rsidRDefault="0008281E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6AB4696B" w14:textId="77777777" w:rsidR="00F85C99" w:rsidRPr="002F6A28" w:rsidRDefault="0008281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D6001" w14:paraId="5EC1AC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9E95F" w14:textId="77777777" w:rsidR="00F85C99" w:rsidRPr="002F6A28" w:rsidRDefault="000828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AA039" w14:textId="77777777" w:rsidR="00F85C99" w:rsidRPr="0058336F" w:rsidRDefault="0008281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ED6001" w14:paraId="7F97ED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75C1E" w14:textId="77777777" w:rsidR="00F85C99" w:rsidRPr="002F6A28" w:rsidRDefault="000828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5CAF6" w14:textId="77777777" w:rsidR="00F85C99" w:rsidRPr="002F6A28" w:rsidRDefault="0008281E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Photodynamic Therapy and Photodynamic Diagnosis Equipment</w:t>
            </w:r>
            <w:bookmarkEnd w:id="21"/>
          </w:p>
        </w:tc>
      </w:tr>
      <w:tr w:rsidR="00ED6001" w14:paraId="6B07CB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2E333" w14:textId="77777777" w:rsidR="00F85C99" w:rsidRPr="002F6A28" w:rsidRDefault="000828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2BC1E" w14:textId="77777777" w:rsidR="00F85C99" w:rsidRPr="002F6A28" w:rsidRDefault="0008281E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National Standard of the P.R.C., Medical Electrical Equipment-Part 2-</w:t>
            </w:r>
            <w:proofErr w:type="gramStart"/>
            <w:r w:rsidR="00EE3A11" w:rsidRPr="00C379C8">
              <w:t>75:Particular</w:t>
            </w:r>
            <w:proofErr w:type="gramEnd"/>
            <w:r w:rsidR="00EE3A11" w:rsidRPr="00C379C8">
              <w:t xml:space="preserve"> Requirements for the Basic Safety and Essential Performance of Photodynamic Therapy and Photodynamic Diagnosis Equipment; (23 page(s), in Chinese)</w:t>
            </w:r>
            <w:bookmarkEnd w:id="23"/>
          </w:p>
        </w:tc>
      </w:tr>
      <w:tr w:rsidR="00ED6001" w14:paraId="2B0C09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BAC4B" w14:textId="77777777" w:rsidR="00F85C99" w:rsidRPr="002F6A28" w:rsidRDefault="000828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D73C4" w14:textId="77777777" w:rsidR="006C0E9C" w:rsidRDefault="0008281E" w:rsidP="002F6A28">
            <w:pPr>
              <w:spacing w:before="120" w:after="120"/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 xml:space="preserve">This document applies to photodynamic therapy and photodynamic diagnosis equipment used to eliminate or alleviate disease, </w:t>
            </w:r>
            <w:proofErr w:type="gramStart"/>
            <w:r w:rsidR="00FE448B" w:rsidRPr="00C379C8">
              <w:t>injury</w:t>
            </w:r>
            <w:proofErr w:type="gramEnd"/>
            <w:r w:rsidR="00FE448B" w:rsidRPr="00C379C8">
              <w:t xml:space="preserve"> or disability.</w:t>
            </w:r>
          </w:p>
          <w:p w14:paraId="663EFAB8" w14:textId="77777777" w:rsidR="006C0E9C" w:rsidRDefault="0008281E" w:rsidP="002F6A28">
            <w:pPr>
              <w:spacing w:before="120" w:after="120"/>
            </w:pPr>
            <w:r w:rsidRPr="00C379C8">
              <w:t xml:space="preserve"> </w:t>
            </w:r>
            <w:r w:rsidR="00FE448B" w:rsidRPr="00C379C8">
              <w:t xml:space="preserve">This document does not apply to: </w:t>
            </w:r>
          </w:p>
          <w:p w14:paraId="192560DA" w14:textId="77777777" w:rsidR="006C0E9C" w:rsidRDefault="0008281E" w:rsidP="002F6A28">
            <w:pPr>
              <w:spacing w:before="120" w:after="120"/>
            </w:pPr>
            <w:r w:rsidRPr="00C379C8">
              <w:t xml:space="preserve">• light therapy equipment intended for use in photothermal ablation, coagulation, and </w:t>
            </w:r>
            <w:proofErr w:type="gramStart"/>
            <w:r w:rsidRPr="00C379C8">
              <w:t>hyperthermia;</w:t>
            </w:r>
            <w:proofErr w:type="gramEnd"/>
            <w:r w:rsidRPr="00C379C8">
              <w:t xml:space="preserve"> </w:t>
            </w:r>
          </w:p>
          <w:p w14:paraId="4A015646" w14:textId="77777777" w:rsidR="006C0E9C" w:rsidRDefault="0008281E" w:rsidP="002F6A28">
            <w:pPr>
              <w:spacing w:before="120" w:after="120"/>
            </w:pPr>
            <w:r w:rsidRPr="00C379C8">
              <w:t xml:space="preserve">• low-level laser therapy equipment not intended for use with </w:t>
            </w:r>
            <w:proofErr w:type="gramStart"/>
            <w:r w:rsidRPr="00C379C8">
              <w:t>photosensitizer;</w:t>
            </w:r>
            <w:proofErr w:type="gramEnd"/>
          </w:p>
          <w:p w14:paraId="3057956B" w14:textId="77777777" w:rsidR="00F85C99" w:rsidRPr="002F6A28" w:rsidRDefault="0008281E" w:rsidP="002F6A28">
            <w:pPr>
              <w:spacing w:before="120" w:after="120"/>
              <w:rPr>
                <w:b/>
              </w:rPr>
            </w:pPr>
            <w:r w:rsidRPr="00C379C8">
              <w:t>• illumination equipment intended for use in observation, monitoring, and diagnosis, not intended for use with photosensitizer.</w:t>
            </w:r>
            <w:bookmarkEnd w:id="25"/>
          </w:p>
        </w:tc>
      </w:tr>
      <w:tr w:rsidR="00ED6001" w14:paraId="25459D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484D6" w14:textId="77777777" w:rsidR="00F85C99" w:rsidRPr="002F6A28" w:rsidRDefault="000828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8AE5A" w14:textId="77777777" w:rsidR="00F85C99" w:rsidRPr="002F6A28" w:rsidRDefault="0008281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Consumer information, labelling; Protection of human health or safety; Quality requirements</w:t>
            </w:r>
            <w:bookmarkEnd w:id="27"/>
          </w:p>
        </w:tc>
      </w:tr>
      <w:tr w:rsidR="00ED6001" w14:paraId="2F14F8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257C5" w14:textId="77777777" w:rsidR="00F85C99" w:rsidRPr="002F6A28" w:rsidRDefault="0008281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E0C2B" w14:textId="77777777" w:rsidR="00072B36" w:rsidRPr="002F6A28" w:rsidRDefault="0008281E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C157ACE" w14:textId="77777777" w:rsidR="00F85C99" w:rsidRPr="002F6A28" w:rsidRDefault="0008281E" w:rsidP="009E75ED">
            <w:pPr>
              <w:spacing w:before="120" w:after="120"/>
            </w:pPr>
            <w:bookmarkStart w:id="29" w:name="sps9a"/>
            <w:r w:rsidRPr="002F6A28">
              <w:t>-</w:t>
            </w:r>
            <w:bookmarkEnd w:id="29"/>
          </w:p>
        </w:tc>
      </w:tr>
      <w:tr w:rsidR="00ED6001" w14:paraId="2E82E10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29FB0" w14:textId="77777777" w:rsidR="00EE3A11" w:rsidRPr="002F6A28" w:rsidRDefault="000828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4F80E" w14:textId="77777777" w:rsidR="00EE3A11" w:rsidRPr="002F6A28" w:rsidRDefault="0008281E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7FAD181C" w14:textId="77777777" w:rsidR="00EE3A11" w:rsidRPr="002F6A28" w:rsidRDefault="0008281E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24 months after standard approval</w:t>
            </w:r>
            <w:bookmarkEnd w:id="35"/>
          </w:p>
        </w:tc>
      </w:tr>
      <w:tr w:rsidR="00ED6001" w14:paraId="73407A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EE6DC" w14:textId="77777777" w:rsidR="00F85C99" w:rsidRPr="002F6A28" w:rsidRDefault="000828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B7DA8" w14:textId="77777777" w:rsidR="00F85C99" w:rsidRPr="002F6A28" w:rsidRDefault="0008281E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ED6001" w14:paraId="14FFDC7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B977E19" w14:textId="77777777" w:rsidR="00F85C99" w:rsidRPr="002F6A28" w:rsidRDefault="0008281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DCD473E" w14:textId="77777777" w:rsidR="00F85C99" w:rsidRPr="002F6A28" w:rsidRDefault="0008281E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5732FE46" w14:textId="77777777" w:rsidR="00EE3A11" w:rsidRPr="00A12DDE" w:rsidRDefault="000828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5A519AB8" w14:textId="77777777" w:rsidR="00EE3A11" w:rsidRPr="00A12DDE" w:rsidRDefault="000828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07A97624" w14:textId="77777777" w:rsidR="00EE3A11" w:rsidRDefault="0008281E" w:rsidP="00B16145">
            <w:pPr>
              <w:keepNext/>
              <w:keepLines/>
              <w:rPr>
                <w:bCs/>
                <w:color w:val="0000FF"/>
                <w:u w:val="single"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0B25E8C5" w14:textId="77777777" w:rsidR="006C0E9C" w:rsidRPr="00A12DDE" w:rsidRDefault="006C0E9C" w:rsidP="00B16145">
            <w:pPr>
              <w:keepNext/>
              <w:keepLines/>
              <w:rPr>
                <w:bCs/>
              </w:rPr>
            </w:pPr>
          </w:p>
          <w:p w14:paraId="485F8F0E" w14:textId="77777777" w:rsidR="00EE3A11" w:rsidRPr="00A12DDE" w:rsidRDefault="00C9782E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08281E" w:rsidRPr="00A12DDE">
                <w:rPr>
                  <w:bCs/>
                  <w:color w:val="0000FF"/>
                  <w:u w:val="single"/>
                </w:rPr>
                <w:t>https://members.wto.org/crnattachments/2022/TBT/CHN/22_2572_00_x.pdf</w:t>
              </w:r>
            </w:hyperlink>
            <w:bookmarkEnd w:id="41"/>
          </w:p>
        </w:tc>
      </w:tr>
    </w:tbl>
    <w:p w14:paraId="36BA5711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78ED" w14:textId="77777777" w:rsidR="00922B64" w:rsidRDefault="0008281E">
      <w:r>
        <w:separator/>
      </w:r>
    </w:p>
  </w:endnote>
  <w:endnote w:type="continuationSeparator" w:id="0">
    <w:p w14:paraId="31A63BF3" w14:textId="77777777" w:rsidR="00922B64" w:rsidRDefault="0008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8873" w14:textId="77777777" w:rsidR="009239F7" w:rsidRPr="002F6A28" w:rsidRDefault="0008281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BC73" w14:textId="77777777" w:rsidR="009239F7" w:rsidRPr="002F6A28" w:rsidRDefault="0008281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5F37" w14:textId="77777777" w:rsidR="00EE3A11" w:rsidRPr="002F6A28" w:rsidRDefault="0008281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EEBC" w14:textId="77777777" w:rsidR="00922B64" w:rsidRDefault="0008281E">
      <w:r>
        <w:separator/>
      </w:r>
    </w:p>
  </w:footnote>
  <w:footnote w:type="continuationSeparator" w:id="0">
    <w:p w14:paraId="63B75FB1" w14:textId="77777777" w:rsidR="00922B64" w:rsidRDefault="0008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C146" w14:textId="77777777" w:rsidR="009239F7" w:rsidRPr="002F6A28" w:rsidRDefault="000828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FE54FA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2CABFB" w14:textId="77777777" w:rsidR="009239F7" w:rsidRPr="002F6A28" w:rsidRDefault="000828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BCE838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9A97" w14:textId="77777777" w:rsidR="009239F7" w:rsidRPr="002F6A28" w:rsidRDefault="000828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G/TBT/N/CHN/1665</w:t>
    </w:r>
    <w:bookmarkEnd w:id="42"/>
  </w:p>
  <w:p w14:paraId="26BB77C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EF2746" w14:textId="77777777" w:rsidR="009239F7" w:rsidRPr="002F6A28" w:rsidRDefault="000828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1C2665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6001" w14:paraId="427B6F2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A93D9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ABB63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ED6001" w14:paraId="315888A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64AE20" w14:textId="77777777" w:rsidR="00ED54E0" w:rsidRPr="009239F7" w:rsidRDefault="0008281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7F5BC55" wp14:editId="3946DB1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0791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78AB8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D6001" w14:paraId="451EC37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7FFE6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50BAE5" w14:textId="77777777" w:rsidR="009239F7" w:rsidRPr="002F6A28" w:rsidRDefault="0008281E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G/TBT/N/CHN/1665</w:t>
          </w:r>
          <w:bookmarkEnd w:id="44"/>
        </w:p>
      </w:tc>
    </w:tr>
    <w:tr w:rsidR="00ED6001" w14:paraId="7CB01E3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3DE27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2572C1" w14:textId="0D78E534" w:rsidR="00ED54E0" w:rsidRPr="009239F7" w:rsidRDefault="0008281E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5 April 2022</w:t>
          </w:r>
        </w:p>
      </w:tc>
    </w:tr>
    <w:tr w:rsidR="00ED6001" w14:paraId="538D6B2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8333F7" w14:textId="44E3A678" w:rsidR="00ED54E0" w:rsidRPr="009239F7" w:rsidRDefault="0008281E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C9782E">
            <w:rPr>
              <w:color w:val="FF0000"/>
              <w:szCs w:val="16"/>
            </w:rPr>
            <w:t>2740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6D4F71" w14:textId="77777777" w:rsidR="00ED54E0" w:rsidRPr="009239F7" w:rsidRDefault="0008281E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ED6001" w14:paraId="6E2CE9F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55A856" w14:textId="77777777" w:rsidR="00ED54E0" w:rsidRPr="009239F7" w:rsidRDefault="0008281E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27E946" w14:textId="77777777" w:rsidR="00ED54E0" w:rsidRPr="002F6A28" w:rsidRDefault="0008281E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4C19544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26451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50701E" w:tentative="1">
      <w:start w:val="1"/>
      <w:numFmt w:val="lowerLetter"/>
      <w:lvlText w:val="%2."/>
      <w:lvlJc w:val="left"/>
      <w:pPr>
        <w:ind w:left="1080" w:hanging="360"/>
      </w:pPr>
    </w:lvl>
    <w:lvl w:ilvl="2" w:tplc="C49076DE" w:tentative="1">
      <w:start w:val="1"/>
      <w:numFmt w:val="lowerRoman"/>
      <w:lvlText w:val="%3."/>
      <w:lvlJc w:val="right"/>
      <w:pPr>
        <w:ind w:left="1800" w:hanging="180"/>
      </w:pPr>
    </w:lvl>
    <w:lvl w:ilvl="3" w:tplc="C46A899A" w:tentative="1">
      <w:start w:val="1"/>
      <w:numFmt w:val="decimal"/>
      <w:lvlText w:val="%4."/>
      <w:lvlJc w:val="left"/>
      <w:pPr>
        <w:ind w:left="2520" w:hanging="360"/>
      </w:pPr>
    </w:lvl>
    <w:lvl w:ilvl="4" w:tplc="55F4EE7E" w:tentative="1">
      <w:start w:val="1"/>
      <w:numFmt w:val="lowerLetter"/>
      <w:lvlText w:val="%5."/>
      <w:lvlJc w:val="left"/>
      <w:pPr>
        <w:ind w:left="3240" w:hanging="360"/>
      </w:pPr>
    </w:lvl>
    <w:lvl w:ilvl="5" w:tplc="EEBE8A66" w:tentative="1">
      <w:start w:val="1"/>
      <w:numFmt w:val="lowerRoman"/>
      <w:lvlText w:val="%6."/>
      <w:lvlJc w:val="right"/>
      <w:pPr>
        <w:ind w:left="3960" w:hanging="180"/>
      </w:pPr>
    </w:lvl>
    <w:lvl w:ilvl="6" w:tplc="E1ECA39A" w:tentative="1">
      <w:start w:val="1"/>
      <w:numFmt w:val="decimal"/>
      <w:lvlText w:val="%7."/>
      <w:lvlJc w:val="left"/>
      <w:pPr>
        <w:ind w:left="4680" w:hanging="360"/>
      </w:pPr>
    </w:lvl>
    <w:lvl w:ilvl="7" w:tplc="BA90BC50" w:tentative="1">
      <w:start w:val="1"/>
      <w:numFmt w:val="lowerLetter"/>
      <w:lvlText w:val="%8."/>
      <w:lvlJc w:val="left"/>
      <w:pPr>
        <w:ind w:left="5400" w:hanging="360"/>
      </w:pPr>
    </w:lvl>
    <w:lvl w:ilvl="8" w:tplc="FFE23D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281E"/>
    <w:rsid w:val="0009487E"/>
    <w:rsid w:val="000A4945"/>
    <w:rsid w:val="000A4AEA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0E9C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533C6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2B64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9782E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001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83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2572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2043</Characters>
  <Application>Microsoft Office Word</Application>
  <DocSecurity>0</DocSecurity>
  <Lines>54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2022-04-05T12:37:00Z</dcterms:created>
  <dcterms:modified xsi:type="dcterms:W3CDTF">2022-04-05T12:51:00Z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