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ascii="方正小标宋_GBK" w:eastAsia="方正小标宋_GBK" w:cs="Times New Roman" w:hint="eastAsia"/>
          <w:sz w:val="44"/>
          <w:szCs w:val="44"/>
        </w:rPr>
        <w:t>期货交割大豆指定入境口岸名单</w:t>
      </w:r>
    </w:p>
    <w:p>
      <w:pPr>
        <w:spacing w:line="560" w:lineRule="exact"/>
        <w:jc w:val="center"/>
        <w:rPr>
          <w:rFonts w:ascii="方正小标宋_GBK" w:eastAsia="方正小标宋_GBK" w:cs="Times New Roman"/>
          <w:sz w:val="44"/>
          <w:szCs w:val="44"/>
        </w:rPr>
      </w:pPr>
    </w:p>
    <w:tbl>
      <w:tblPr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679"/>
        <w:gridCol w:w="4140"/>
      </w:tblGrid>
      <w:tr>
        <w:tc>
          <w:tcPr>
            <w:tcW w:w="1659" w:type="dxa"/>
            <w:tcBorders>
              <w:right w:val="single" w:sz="4" w:space="0" w:color="auto"/>
            </w:tcBorders>
            <w:shd w:val="clear" w:color="auto" w:fill="D8D8D8"/>
          </w:tcPr>
          <w:p>
            <w:pPr>
              <w:jc w:val="center"/>
              <w:rPr>
                <w:rFonts w:ascii="方正仿宋_GBK" w:eastAsia="方正仿宋_GBK" w:cs="Times New Roman"/>
                <w:b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b/>
                <w:sz w:val="32"/>
                <w:szCs w:val="32"/>
              </w:rPr>
              <w:t>直属关</w:t>
            </w:r>
          </w:p>
        </w:tc>
        <w:tc>
          <w:tcPr>
            <w:tcW w:w="2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</w:tcPr>
          <w:p>
            <w:pPr>
              <w:jc w:val="center"/>
              <w:rPr>
                <w:rFonts w:ascii="方正仿宋_GBK" w:eastAsia="方正仿宋_GBK" w:cs="Times New Roman"/>
                <w:b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b/>
                <w:sz w:val="32"/>
                <w:szCs w:val="32"/>
              </w:rPr>
              <w:t>口岸名称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D8D8D8"/>
          </w:tcPr>
          <w:p>
            <w:pPr>
              <w:jc w:val="center"/>
              <w:rPr>
                <w:rFonts w:ascii="方正仿宋_GBK" w:eastAsia="方正仿宋_GBK" w:cs="Times New Roman"/>
                <w:b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b/>
                <w:sz w:val="32"/>
                <w:szCs w:val="32"/>
              </w:rPr>
              <w:t>查验点名称</w:t>
            </w:r>
          </w:p>
        </w:tc>
      </w:tr>
      <w:tr>
        <w:trPr>
          <w:trHeight w:val="1237"/>
        </w:trPr>
        <w:tc>
          <w:tcPr>
            <w:tcW w:w="1659" w:type="dxa"/>
            <w:vMerge w:val="restart"/>
            <w:vAlign w:val="center"/>
          </w:tcPr>
          <w:p>
            <w:pPr>
              <w:pStyle w:val="17"/>
              <w:jc w:val="center"/>
              <w:rPr>
                <w:rFonts w:ascii="方正仿宋_GBK" w:eastAsia="方正仿宋_GBK" w:cs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大连海关</w:t>
            </w:r>
          </w:p>
        </w:tc>
        <w:tc>
          <w:tcPr>
            <w:tcW w:w="2679" w:type="dxa"/>
            <w:vAlign w:val="center"/>
          </w:tcPr>
          <w:p>
            <w:pPr>
              <w:pStyle w:val="21"/>
              <w:jc w:val="center"/>
              <w:rPr>
                <w:rFonts w:ascii="方正仿宋_GBK" w:eastAsia="方正仿宋_GBK" w:cs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  <w:lang w:eastAsia="zh-CN"/>
              </w:rPr>
              <w:t>大连北良港</w:t>
            </w:r>
          </w:p>
        </w:tc>
        <w:tc>
          <w:tcPr>
            <w:tcW w:w="4140" w:type="dxa"/>
            <w:vAlign w:val="center"/>
          </w:tcPr>
          <w:p>
            <w:pPr>
              <w:pStyle w:val="19"/>
              <w:jc w:val="center"/>
              <w:rPr>
                <w:rFonts w:ascii="方正仿宋_GBK" w:eastAsia="方正仿宋_GBK" w:cs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大连北良港码头</w:t>
            </w:r>
          </w:p>
        </w:tc>
      </w:tr>
      <w:tr>
        <w:trPr>
          <w:trHeight w:val="1237"/>
        </w:trPr>
        <w:tc>
          <w:tcPr>
            <w:tcW w:w="1668" w:type="dxa"/>
            <w:vMerge/>
          </w:tcPr>
          <w:p/>
        </w:tc>
        <w:tc>
          <w:tcPr>
            <w:tcW w:w="2679" w:type="dxa"/>
            <w:vAlign w:val="center"/>
          </w:tcPr>
          <w:p>
            <w:pPr>
              <w:pStyle w:val="20"/>
              <w:jc w:val="center"/>
              <w:rPr>
                <w:rFonts w:ascii="方正仿宋_GBK" w:eastAsia="方正仿宋_GBK" w:cs="Times New Roman" w:hint="eastAsia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大连港</w:t>
            </w:r>
          </w:p>
        </w:tc>
        <w:tc>
          <w:tcPr>
            <w:tcW w:w="4140" w:type="dxa"/>
            <w:vAlign w:val="center"/>
          </w:tcPr>
          <w:p>
            <w:pPr>
              <w:pStyle w:val="21"/>
              <w:jc w:val="center"/>
              <w:rPr>
                <w:rFonts w:ascii="方正仿宋_GBK" w:eastAsia="方正仿宋_GBK" w:cs="Times New Roman" w:hint="eastAsia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大连港散粮码头</w:t>
            </w:r>
          </w:p>
        </w:tc>
      </w:tr>
      <w:tr>
        <w:trPr>
          <w:trHeight w:val="24"/>
        </w:trPr>
        <w:tc>
          <w:tcPr>
            <w:tcW w:w="1668" w:type="dxa"/>
            <w:vMerge/>
          </w:tcPr>
          <w:p/>
        </w:tc>
        <w:tc>
          <w:tcPr>
            <w:tcW w:w="2679" w:type="dxa"/>
            <w:vMerge w:val="restart"/>
            <w:vAlign w:val="center"/>
          </w:tcPr>
          <w:p>
            <w:pPr>
              <w:pStyle w:val="22"/>
              <w:jc w:val="center"/>
              <w:rPr>
                <w:rFonts w:ascii="方正仿宋_GBK" w:eastAsia="方正仿宋_GBK" w:cs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营口港</w:t>
            </w:r>
          </w:p>
        </w:tc>
        <w:tc>
          <w:tcPr>
            <w:tcW w:w="4140" w:type="dxa"/>
            <w:vAlign w:val="center"/>
          </w:tcPr>
          <w:p>
            <w:pPr>
              <w:pStyle w:val="23"/>
              <w:jc w:val="center"/>
              <w:rPr>
                <w:rFonts w:ascii="方正仿宋_GBK" w:eastAsia="方正仿宋_GBK" w:cs="Times New Roman" w:hint="eastAsia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中储粮营口储运有限责任公司专用码头</w:t>
            </w:r>
          </w:p>
        </w:tc>
      </w:tr>
      <w:tr>
        <w:trPr>
          <w:trHeight w:val="613"/>
        </w:trPr>
        <w:tc>
          <w:tcPr>
            <w:tcW w:w="1659" w:type="dxa"/>
            <w:vMerge/>
          </w:tcPr>
          <w:p/>
        </w:tc>
        <w:tc>
          <w:tcPr>
            <w:tcW w:w="2679" w:type="dxa"/>
            <w:vMerge/>
            <w:vAlign w:val="center"/>
          </w:tcPr>
          <w:p/>
        </w:tc>
        <w:tc>
          <w:tcPr>
            <w:tcW w:w="4140" w:type="dxa"/>
            <w:vAlign w:val="center"/>
          </w:tcPr>
          <w:p>
            <w:pPr>
              <w:pStyle w:val="24"/>
              <w:jc w:val="center"/>
              <w:rPr>
                <w:rFonts w:ascii="方正仿宋_GBK" w:eastAsia="方正仿宋_GBK" w:cs="Times New Roman" w:hint="eastAsia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营口港粮食分公司专用码头</w:t>
            </w:r>
          </w:p>
        </w:tc>
      </w:tr>
      <w:tr>
        <w:tc>
          <w:tcPr>
            <w:tcW w:w="1659" w:type="dxa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上海海关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上海港</w:t>
            </w:r>
          </w:p>
        </w:tc>
        <w:tc>
          <w:tcPr>
            <w:tcW w:w="4140" w:type="dxa"/>
          </w:tcPr>
          <w:p>
            <w:pPr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上海良友（集团）有限公司外高桥良友码头</w:t>
            </w:r>
          </w:p>
        </w:tc>
      </w:tr>
      <w:tr>
        <w:tc>
          <w:tcPr>
            <w:tcW w:w="1659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南京海关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张家港港</w:t>
            </w:r>
          </w:p>
        </w:tc>
        <w:tc>
          <w:tcPr>
            <w:tcW w:w="4140" w:type="dxa"/>
          </w:tcPr>
          <w:p>
            <w:pPr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江海粮油码头</w:t>
            </w:r>
          </w:p>
        </w:tc>
      </w:tr>
      <w:tr>
        <w:tc>
          <w:tcPr>
            <w:tcW w:w="1668" w:type="dxa"/>
            <w:vMerge/>
          </w:tcPr>
          <w:p/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南通港</w:t>
            </w:r>
          </w:p>
        </w:tc>
        <w:tc>
          <w:tcPr>
            <w:tcW w:w="4140" w:type="dxa"/>
          </w:tcPr>
          <w:p>
            <w:pPr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南通粮油码头</w:t>
            </w:r>
          </w:p>
        </w:tc>
      </w:tr>
      <w:tr>
        <w:tc>
          <w:tcPr>
            <w:tcW w:w="1668" w:type="dxa"/>
            <w:vMerge/>
          </w:tcPr>
          <w:p/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江阴港</w:t>
            </w:r>
          </w:p>
        </w:tc>
        <w:tc>
          <w:tcPr>
            <w:tcW w:w="4140" w:type="dxa"/>
          </w:tcPr>
          <w:p>
            <w:pPr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江阴中粮码头</w:t>
            </w:r>
          </w:p>
        </w:tc>
      </w:tr>
      <w:tr>
        <w:tc>
          <w:tcPr>
            <w:tcW w:w="1659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青岛海关</w:t>
            </w:r>
          </w:p>
        </w:tc>
        <w:tc>
          <w:tcPr>
            <w:tcW w:w="2679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青岛港</w:t>
            </w:r>
          </w:p>
        </w:tc>
        <w:tc>
          <w:tcPr>
            <w:tcW w:w="4140" w:type="dxa"/>
          </w:tcPr>
          <w:p>
            <w:pPr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青岛港（集团）有限公司大港分公司查验点</w:t>
            </w:r>
          </w:p>
        </w:tc>
      </w:tr>
      <w:tr>
        <w:tc>
          <w:tcPr>
            <w:tcW w:w="1668" w:type="dxa"/>
            <w:vMerge/>
          </w:tcPr>
          <w:p/>
        </w:tc>
        <w:tc>
          <w:tcPr>
            <w:tcW w:w="2693" w:type="dxa"/>
            <w:vMerge/>
          </w:tcPr>
          <w:p/>
        </w:tc>
        <w:tc>
          <w:tcPr>
            <w:tcW w:w="4140" w:type="dxa"/>
          </w:tcPr>
          <w:p>
            <w:pPr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董家口通用码头有限公司查验点</w:t>
            </w:r>
          </w:p>
        </w:tc>
      </w:tr>
      <w:tr>
        <w:tc>
          <w:tcPr>
            <w:tcW w:w="1668" w:type="dxa"/>
            <w:vMerge/>
          </w:tcPr>
          <w:p/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烟台港</w:t>
            </w:r>
          </w:p>
        </w:tc>
        <w:tc>
          <w:tcPr>
            <w:tcW w:w="4140" w:type="dxa"/>
          </w:tcPr>
          <w:p>
            <w:pPr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烟台港集团有限公司41、42号泊位查验点</w:t>
            </w:r>
          </w:p>
        </w:tc>
      </w:tr>
      <w:tr>
        <w:tc>
          <w:tcPr>
            <w:tcW w:w="1668" w:type="dxa"/>
            <w:vMerge/>
          </w:tcPr>
          <w:p/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石臼港</w:t>
            </w:r>
          </w:p>
        </w:tc>
        <w:tc>
          <w:tcPr>
            <w:tcW w:w="4140" w:type="dxa"/>
          </w:tcPr>
          <w:p>
            <w:pPr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日照港（集团）有限公司裕廊码头查验点</w:t>
            </w:r>
          </w:p>
        </w:tc>
      </w:tr>
      <w:tr>
        <w:tc>
          <w:tcPr>
            <w:tcW w:w="1668" w:type="dxa"/>
            <w:vMerge/>
          </w:tcPr>
          <w:p/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岚山港</w:t>
            </w:r>
          </w:p>
        </w:tc>
        <w:tc>
          <w:tcPr>
            <w:tcW w:w="4140" w:type="dxa"/>
          </w:tcPr>
          <w:p>
            <w:pPr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日照港集团岚山港务有限公司查验点</w:t>
            </w:r>
          </w:p>
        </w:tc>
      </w:tr>
      <w:tr>
        <w:tc>
          <w:tcPr>
            <w:tcW w:w="1668" w:type="dxa"/>
            <w:vMerge/>
          </w:tcPr>
          <w:p/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龙口港</w:t>
            </w:r>
          </w:p>
        </w:tc>
        <w:tc>
          <w:tcPr>
            <w:tcW w:w="4140" w:type="dxa"/>
          </w:tcPr>
          <w:p>
            <w:pPr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龙口港集团有限公司11号粮食码头查验点</w:t>
            </w:r>
          </w:p>
        </w:tc>
      </w:tr>
      <w:tr>
        <w:tc>
          <w:tcPr>
            <w:tcW w:w="1659" w:type="dxa"/>
          </w:tcPr>
          <w:p>
            <w:pPr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天津海关</w:t>
            </w:r>
          </w:p>
        </w:tc>
        <w:tc>
          <w:tcPr>
            <w:tcW w:w="2679" w:type="dxa"/>
            <w:vAlign w:val="center"/>
          </w:tcPr>
          <w:p>
            <w:pPr>
              <w:jc w:val="center"/>
              <w:rPr>
                <w:rFonts w:ascii="方正仿宋_GBK" w:eastAsia="方正仿宋_GBK" w:cs="Times New Roman"/>
                <w:sz w:val="32"/>
                <w:szCs w:val="32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天津港</w:t>
            </w:r>
          </w:p>
        </w:tc>
        <w:tc>
          <w:tcPr>
            <w:tcW w:w="4140" w:type="dxa"/>
          </w:tcPr>
          <w:p>
            <w:pPr>
              <w:rPr>
                <w:rFonts w:ascii="方正仿宋_GBK" w:eastAsia="方正仿宋_GBK" w:cs="Times New Roman"/>
                <w:color w:val="FF0000"/>
                <w:sz w:val="32"/>
                <w:szCs w:val="32"/>
                <w:highlight w:val="yellow"/>
              </w:rPr>
            </w:pPr>
            <w:r>
              <w:rPr>
                <w:rFonts w:ascii="方正仿宋_GBK" w:eastAsia="方正仿宋_GBK" w:cs="Times New Roman" w:hint="eastAsia"/>
                <w:sz w:val="32"/>
                <w:szCs w:val="32"/>
              </w:rPr>
              <w:t>第一港埠公司码头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7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9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0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1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2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4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</Application>
  <Pages>2</Pages>
  <Words>279</Words>
  <Characters>282</Characters>
  <Lines>47</Lines>
  <Paragraphs>37</Paragraphs>
  <CharactersWithSpaces>282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薛腾(动植物检疫监管处/辽宁局)</dc:creator>
  <cp:lastModifiedBy>郑伟</cp:lastModifiedBy>
  <cp:revision>2</cp:revision>
  <cp:lastPrinted>2018-04-02T02:53:00Z</cp:lastPrinted>
  <dcterms:created xsi:type="dcterms:W3CDTF">2021-11-15T07:21:00Z</dcterms:created>
  <dcterms:modified xsi:type="dcterms:W3CDTF">2021-11-17T10:20:38Z</dcterms:modified>
</cp:coreProperties>
</file>