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进出口饲料和饲料添加剂风险级别及检验检疫监管方式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22"/>
        <w:gridCol w:w="1418"/>
        <w:gridCol w:w="1417"/>
        <w:gridCol w:w="4978"/>
        <w:gridCol w:w="3539"/>
      </w:tblGrid>
      <w:tr>
        <w:trPr>
          <w:tblHeader/>
        </w:trPr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 w:hint="eastAsia"/>
                <w:szCs w:val="21"/>
              </w:rPr>
              <w:t>类别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 w:hint="eastAsia"/>
                <w:szCs w:val="21"/>
              </w:rPr>
              <w:t>种     类</w:t>
            </w:r>
          </w:p>
        </w:tc>
        <w:tc>
          <w:tcPr>
            <w:tcW w:w="1417" w:type="dxa"/>
          </w:tcPr>
          <w:p>
            <w:pPr>
              <w:spacing w:line="300" w:lineRule="exact"/>
              <w:ind w:firstLineChars="50" w:firstLine="115"/>
              <w:jc w:val="center"/>
              <w:rPr>
                <w:rFonts w:ascii="方正黑体简体" w:eastAsia="方正黑体简体"/>
                <w:spacing w:val="10"/>
                <w:szCs w:val="21"/>
              </w:rPr>
            </w:pPr>
            <w:r>
              <w:rPr>
                <w:rFonts w:ascii="方正黑体简体" w:eastAsia="方正黑体简体" w:hint="eastAsia"/>
                <w:spacing w:val="10"/>
                <w:szCs w:val="21"/>
              </w:rPr>
              <w:t>风险级别</w:t>
            </w:r>
          </w:p>
        </w:tc>
        <w:tc>
          <w:tcPr>
            <w:tcW w:w="4978" w:type="dxa"/>
          </w:tcPr>
          <w:p>
            <w:pPr>
              <w:spacing w:line="300" w:lineRule="exact"/>
              <w:ind w:firstLineChars="50" w:firstLine="115"/>
              <w:jc w:val="center"/>
              <w:rPr>
                <w:rFonts w:ascii="方正黑体简体" w:eastAsia="方正黑体简体"/>
                <w:spacing w:val="10"/>
                <w:szCs w:val="21"/>
              </w:rPr>
            </w:pPr>
            <w:r>
              <w:rPr>
                <w:rFonts w:ascii="方正黑体简体" w:eastAsia="方正黑体简体" w:hint="eastAsia"/>
                <w:spacing w:val="10"/>
                <w:szCs w:val="21"/>
              </w:rPr>
              <w:t>进口检验检疫监管方式</w:t>
            </w:r>
          </w:p>
        </w:tc>
        <w:tc>
          <w:tcPr>
            <w:tcW w:w="3539" w:type="dxa"/>
          </w:tcPr>
          <w:p>
            <w:pPr>
              <w:spacing w:line="300" w:lineRule="exact"/>
              <w:ind w:firstLineChars="50" w:firstLine="115"/>
              <w:jc w:val="center"/>
              <w:rPr>
                <w:rFonts w:ascii="方正黑体简体" w:eastAsia="方正黑体简体"/>
                <w:spacing w:val="10"/>
                <w:szCs w:val="21"/>
              </w:rPr>
            </w:pPr>
            <w:r>
              <w:rPr>
                <w:rFonts w:ascii="方正黑体简体" w:eastAsia="方正黑体简体" w:hint="eastAsia"/>
                <w:spacing w:val="10"/>
                <w:szCs w:val="21"/>
              </w:rPr>
              <w:t>出口检验检疫监管方式</w:t>
            </w:r>
          </w:p>
        </w:tc>
      </w:tr>
      <w:tr>
        <w:trPr>
          <w:trHeight w:val="233"/>
        </w:trPr>
        <w:tc>
          <w:tcPr>
            <w:tcW w:w="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动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物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源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性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饲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料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饵料用活动物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进口前须申请并取得《进境动植物检疫许可证》；进口时查验检疫证书并实施检疫；对进口后的隔离、加工场所实施检疫监督。</w:t>
            </w:r>
          </w:p>
        </w:tc>
        <w:tc>
          <w:tcPr>
            <w:tcW w:w="3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饲料用（含饵料用）冰鲜冷冻动物产品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进口前须申请并取得《进境动植物检疫许可证》；进口时查验检疫证书并实施检疫；对进口后的加工场所实施检疫监督。</w:t>
            </w:r>
          </w:p>
        </w:tc>
        <w:tc>
          <w:tcPr>
            <w:tcW w:w="3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饲料用（含饵料用）水产品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417"/>
        </w:trP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加工动物蛋白及油脂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进口前须申请并取得《进境动植物检疫许可证》（另有规定的按照相关要求执行）；进口时查验检疫证书并实施检疫。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240"/>
        </w:trPr>
        <w:tc>
          <w:tcPr>
            <w:tcW w:w="742" w:type="dxa"/>
            <w:vMerge/>
            <w:vAlign w:val="center"/>
          </w:tcPr>
          <w:p/>
        </w:tc>
        <w:tc>
          <w:tcPr>
            <w:tcW w:w="17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宠物食品和咬胶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生的宠物食品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进口前须申请并取得《进境动植物检疫许可证》；进口时查验检疫证书并实施检疫，对进口后的加工场所实施检疫监督。</w:t>
            </w:r>
          </w:p>
        </w:tc>
        <w:tc>
          <w:tcPr>
            <w:tcW w:w="3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300"/>
        </w:trPr>
        <w:tc>
          <w:tcPr>
            <w:tcW w:w="742" w:type="dxa"/>
            <w:vMerge/>
            <w:vAlign w:val="center"/>
          </w:tcPr>
          <w:p/>
        </w:tc>
        <w:tc>
          <w:tcPr>
            <w:tcW w:w="1722" w:type="dxa"/>
            <w:vMerge/>
            <w:vAlign w:val="center"/>
          </w:tcPr>
          <w:p/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其他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进口前须申请并取得《进境动植物检疫许可证》（另有规定的按照相关要求执行）；进口时查验检疫证书并实施检疫。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c>
          <w:tcPr>
            <w:tcW w:w="7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植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物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源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性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饲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料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饲料粮谷类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进口前须申请并取得《进境动植物检疫许可证》；进口时查验检疫证书并实施检疫；对进口后的加工场所实施检疫监督。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饲料用草籽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进口前须申请并取得《进境动植物检疫许可证》；进口时查验检疫证书并实施检疫；对进口后的加工场所实施检疫监督。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饲草类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进口前须申请并取得《进境动植物检疫许可证》（另有规定的按照相关要求执行）；进口时查验检疫证书并实施检疫。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135"/>
        </w:trPr>
        <w:tc>
          <w:tcPr>
            <w:tcW w:w="742" w:type="dxa"/>
            <w:vMerge/>
            <w:vAlign w:val="center"/>
          </w:tcPr>
          <w:p/>
        </w:tc>
        <w:tc>
          <w:tcPr>
            <w:tcW w:w="172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加工植物蛋白、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糠麸饼粕渣类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来自TCK疫区的麦麸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进口前须申请并取得《进境动植物检疫许可证》；进口时查验检疫证书并实施检疫；对进口后的加工场所实施检疫监督。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135"/>
        </w:trPr>
        <w:tc>
          <w:tcPr>
            <w:tcW w:w="742" w:type="dxa"/>
            <w:vMerge/>
            <w:vAlign w:val="center"/>
          </w:tcPr>
          <w:p/>
        </w:tc>
        <w:tc>
          <w:tcPr>
            <w:tcW w:w="1722" w:type="dxa"/>
            <w:vMerge/>
            <w:vAlign w:val="center"/>
          </w:tcPr>
          <w:p/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其他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进口前须申请并取得《进境动植物检疫许可证》（另有规定的按照相关要求执行）；进口时查验检疫证书并实施检疫。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青贮料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III级</w:t>
            </w:r>
          </w:p>
        </w:tc>
        <w:tc>
          <w:tcPr>
            <w:tcW w:w="4978" w:type="dxa"/>
          </w:tcPr>
          <w:p>
            <w:pPr>
              <w:spacing w:line="280" w:lineRule="exact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271"/>
        </w:trPr>
        <w:tc>
          <w:tcPr>
            <w:tcW w:w="742" w:type="dxa"/>
            <w:vMerge/>
            <w:vAlign w:val="center"/>
          </w:tcPr>
          <w:p/>
        </w:tc>
        <w:tc>
          <w:tcPr>
            <w:tcW w:w="31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植物粉类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III级</w:t>
            </w:r>
          </w:p>
        </w:tc>
        <w:tc>
          <w:tcPr>
            <w:tcW w:w="4978" w:type="dxa"/>
          </w:tcPr>
          <w:p>
            <w:pPr>
              <w:spacing w:line="280" w:lineRule="exact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c>
          <w:tcPr>
            <w:tcW w:w="3882" w:type="dxa"/>
            <w:gridSpan w:val="3"/>
            <w:tcBorders>
              <w:bottom w:val="single" w:sz="4" w:space="0" w:color="FF000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配合饲料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进口前须申请并取得《进境动植物检疫许可证》（另有规定的按照相关要求执行）；进口时查验检疫证书并实施检疫。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297"/>
        </w:trPr>
        <w:tc>
          <w:tcPr>
            <w:tcW w:w="246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饲料添加剂、</w:t>
            </w:r>
          </w:p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添加剂预混合饲料</w:t>
            </w:r>
          </w:p>
        </w:tc>
        <w:tc>
          <w:tcPr>
            <w:tcW w:w="1418" w:type="dxa"/>
            <w:tcBorders>
              <w:bottom w:val="single" w:sz="4" w:space="0" w:color="FF000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含动物源性成份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pacing w:val="-6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II级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进口前须申请并取得《进境动植物检疫许可证》（另有规定的按照相关要求执行）；进口时查验检疫证书并实施检疫。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424"/>
        </w:trPr>
        <w:tc>
          <w:tcPr>
            <w:tcW w:w="2464" w:type="dxa"/>
            <w:gridSpan w:val="2"/>
            <w:vMerge/>
            <w:vAlign w:val="center"/>
          </w:tcPr>
          <w:p/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不含动物源性成分但含植物源性成份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pacing w:val="-6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pacing w:val="-6"/>
                <w:szCs w:val="21"/>
              </w:rPr>
              <w:t>按所含的植物源性成份分级</w:t>
            </w:r>
          </w:p>
        </w:tc>
        <w:tc>
          <w:tcPr>
            <w:tcW w:w="4978" w:type="dxa"/>
          </w:tcPr>
          <w:p>
            <w:pPr>
              <w:spacing w:line="300" w:lineRule="exact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参照对应植物源性成份的监管方式。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  <w:tr>
        <w:trPr>
          <w:trHeight w:val="225"/>
        </w:trPr>
        <w:tc>
          <w:tcPr>
            <w:tcW w:w="2464" w:type="dxa"/>
            <w:gridSpan w:val="2"/>
            <w:vMerge/>
            <w:vAlign w:val="center"/>
          </w:tcPr>
          <w:p/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>
            <w:pPr>
              <w:tabs>
                <w:tab w:val="left" w:pos="675"/>
              </w:tabs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其他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Ⅳ级</w:t>
            </w:r>
          </w:p>
        </w:tc>
        <w:tc>
          <w:tcPr>
            <w:tcW w:w="4978" w:type="dxa"/>
          </w:tcPr>
          <w:p>
            <w:pPr>
              <w:spacing w:line="280" w:lineRule="exact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进口时实施检疫。</w:t>
            </w:r>
          </w:p>
        </w:tc>
        <w:tc>
          <w:tcPr>
            <w:tcW w:w="3539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18"/>
                <w:szCs w:val="18"/>
              </w:rPr>
              <w:t>符合进口国家或地区的要求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24</Words>
  <Characters>24</Characters>
  <Lines>1</Lines>
  <Paragraphs>1</Paragraphs>
  <CharactersWithSpaces>24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俞挺</dc:creator>
  <cp:lastModifiedBy>贾广乐</cp:lastModifiedBy>
  <cp:revision>2</cp:revision>
  <dcterms:created xsi:type="dcterms:W3CDTF">2015-11-25T09:36:00Z</dcterms:created>
  <dcterms:modified xsi:type="dcterms:W3CDTF">2019-04-10T01:15:32Z</dcterms:modified>
</cp:coreProperties>
</file>